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3EBCDA9">
      <w:pPr>
        <w:ind w:left="-141" w:leftChars="-67"/>
        <w:jc w:val="center"/>
        <w:rPr>
          <w:rFonts w:hint="eastAsia" w:ascii="汉仪中黑 197" w:hAnsi="汉仪中黑 197" w:eastAsia="汉仪中黑 197" w:cs="汉仪中黑 197"/>
          <w:sz w:val="24"/>
          <w:szCs w:val="24"/>
        </w:rPr>
      </w:pPr>
      <w:r>
        <w:rPr>
          <w:rFonts w:hint="eastAsia" w:ascii="汉仪中黑 197" w:hAnsi="汉仪中黑 197" w:eastAsia="汉仪中黑 197" w:cs="汉仪中黑 197"/>
          <w:b/>
          <w:bCs/>
          <w:sz w:val="24"/>
          <w:szCs w:val="24"/>
        </w:rPr>
        <w:t>55-inch hanging double-sided poster screen specification book-ultra-thin Android version</w:t>
      </w:r>
    </w:p>
    <w:p w14:paraId="599F2F3F">
      <w:pPr>
        <w:widowControl/>
        <w:numPr>
          <w:ilvl w:val="0"/>
          <w:numId w:val="1"/>
        </w:numPr>
        <w:spacing w:after="187" w:line="460" w:lineRule="exact"/>
        <w:outlineLvl w:val="1"/>
        <w:rPr>
          <w:rFonts w:hint="eastAsia" w:ascii="汉仪中黑 197" w:hAnsi="汉仪中黑 197" w:eastAsia="汉仪中黑 197" w:cs="汉仪中黑 197"/>
          <w:b/>
          <w:bCs/>
          <w:kern w:val="36"/>
          <w:sz w:val="21"/>
          <w:szCs w:val="21"/>
        </w:rPr>
      </w:pPr>
      <w:r>
        <w:rPr>
          <w:rFonts w:hint="eastAsia" w:ascii="汉仪中黑 197" w:hAnsi="汉仪中黑 197" w:eastAsia="汉仪中黑 197" w:cs="汉仪中黑 197"/>
          <w:b/>
          <w:bCs/>
          <w:kern w:val="36"/>
          <w:sz w:val="21"/>
          <w:szCs w:val="21"/>
        </w:rPr>
        <w:t>product features</w:t>
      </w:r>
    </w:p>
    <w:p w14:paraId="23FEF19D">
      <w:pPr>
        <w:spacing w:line="460" w:lineRule="exact"/>
        <w:ind w:firstLine="630" w:firstLineChars="300"/>
        <w:rPr>
          <w:rFonts w:hint="eastAsia" w:ascii="汉仪中黑 197" w:hAnsi="汉仪中黑 197" w:eastAsia="汉仪中黑 197" w:cs="汉仪中黑 197"/>
          <w:sz w:val="21"/>
          <w:szCs w:val="21"/>
        </w:rPr>
      </w:pPr>
      <w:r>
        <w:rPr>
          <w:rFonts w:hint="eastAsia" w:ascii="汉仪中黑 197" w:hAnsi="汉仪中黑 197" w:eastAsia="汉仪中黑 197" w:cs="汉仪中黑 197"/>
          <w:sz w:val="21"/>
          <w:szCs w:val="21"/>
        </w:rPr>
        <w:t xml:space="preserve"> </w:t>
      </w:r>
      <w:r>
        <w:rPr>
          <w:rFonts w:hint="eastAsia" w:ascii="汉仪中黑 197" w:hAnsi="汉仪中黑 197" w:eastAsia="汉仪中黑 197" w:cs="汉仪中黑 197"/>
          <w:sz w:val="21"/>
          <w:szCs w:val="21"/>
          <w:lang w:val="en-US" w:eastAsia="zh-CN"/>
        </w:rPr>
        <w:t>HBM-</w:t>
      </w:r>
      <w:r>
        <w:rPr>
          <w:rFonts w:hint="eastAsia" w:ascii="汉仪中黑 197" w:hAnsi="汉仪中黑 197" w:eastAsia="汉仪中黑 197" w:cs="汉仪中黑 197"/>
          <w:sz w:val="21"/>
          <w:szCs w:val="21"/>
        </w:rPr>
        <w:t>55EG</w:t>
      </w:r>
      <w:r>
        <w:rPr>
          <w:rFonts w:hint="eastAsia" w:ascii="汉仪中黑 197" w:hAnsi="汉仪中黑 197" w:eastAsia="汉仪中黑 197" w:cs="汉仪中黑 197"/>
          <w:sz w:val="21"/>
          <w:szCs w:val="21"/>
          <w:lang w:val="en-US" w:eastAsia="zh-CN"/>
        </w:rPr>
        <w:t>6</w:t>
      </w:r>
      <w:r>
        <w:rPr>
          <w:rFonts w:hint="eastAsia" w:ascii="汉仪中黑 197" w:hAnsi="汉仪中黑 197" w:eastAsia="汉仪中黑 197" w:cs="汉仪中黑 197"/>
          <w:sz w:val="21"/>
          <w:szCs w:val="21"/>
        </w:rPr>
        <w:t xml:space="preserve"> Vertical double-sided poster screen is our new ultra-thin all-in-one machine products. The product features are described as follows:</w:t>
      </w:r>
    </w:p>
    <w:p w14:paraId="7EB0C5B1">
      <w:pPr>
        <w:numPr>
          <w:ilvl w:val="0"/>
          <w:numId w:val="2"/>
        </w:numPr>
        <w:spacing w:line="460" w:lineRule="exact"/>
        <w:rPr>
          <w:rFonts w:hint="eastAsia" w:ascii="汉仪中黑 197" w:hAnsi="汉仪中黑 197" w:eastAsia="汉仪中黑 197" w:cs="汉仪中黑 197"/>
          <w:sz w:val="21"/>
          <w:szCs w:val="21"/>
        </w:rPr>
      </w:pPr>
      <w:r>
        <w:rPr>
          <w:rFonts w:hint="eastAsia" w:ascii="汉仪中黑 197" w:hAnsi="汉仪中黑 197" w:eastAsia="汉仪中黑 197" w:cs="汉仪中黑 197"/>
          <w:sz w:val="21"/>
          <w:szCs w:val="21"/>
        </w:rPr>
        <w:t xml:space="preserve"> Market mainstream professional Android Android scheme design, good heat dissipation, stable performance, simple maintenance.</w:t>
      </w:r>
    </w:p>
    <w:p w14:paraId="0C129F9A">
      <w:pPr>
        <w:numPr>
          <w:ilvl w:val="0"/>
          <w:numId w:val="2"/>
        </w:numPr>
        <w:spacing w:line="460" w:lineRule="exact"/>
        <w:rPr>
          <w:rFonts w:hint="eastAsia" w:ascii="汉仪中黑 197" w:hAnsi="汉仪中黑 197" w:eastAsia="汉仪中黑 197" w:cs="汉仪中黑 197"/>
          <w:sz w:val="21"/>
          <w:szCs w:val="21"/>
        </w:rPr>
      </w:pPr>
      <w:r>
        <w:rPr>
          <w:rFonts w:hint="eastAsia" w:ascii="汉仪中黑 197" w:hAnsi="汉仪中黑 197" w:eastAsia="汉仪中黑 197" w:cs="汉仪中黑 197"/>
          <w:sz w:val="21"/>
          <w:szCs w:val="21"/>
        </w:rPr>
        <w:t>Bright screen, 1080P HD resolution, ultra-wide perspective LCD panel, to avoid the perspective blind area of ordinary similar products on the market, and further improve the display effect.</w:t>
      </w:r>
    </w:p>
    <w:p w14:paraId="15890AA1">
      <w:pPr>
        <w:numPr>
          <w:ilvl w:val="0"/>
          <w:numId w:val="2"/>
        </w:numPr>
        <w:spacing w:line="460" w:lineRule="exact"/>
        <w:rPr>
          <w:rFonts w:hint="eastAsia" w:ascii="汉仪中黑 197" w:hAnsi="汉仪中黑 197" w:eastAsia="汉仪中黑 197" w:cs="汉仪中黑 197"/>
          <w:sz w:val="21"/>
          <w:szCs w:val="21"/>
        </w:rPr>
      </w:pPr>
      <w:r>
        <w:rPr>
          <w:rFonts w:hint="eastAsia" w:ascii="汉仪中黑 197" w:hAnsi="汉仪中黑 197" w:eastAsia="汉仪中黑 197" w:cs="汉仪中黑 197"/>
          <w:sz w:val="21"/>
          <w:szCs w:val="21"/>
        </w:rPr>
        <w:t>The product uses ultra-narrow frame, ultra-thin body, the whole machine thickness is only 20mm;</w:t>
      </w:r>
    </w:p>
    <w:p w14:paraId="3934D861">
      <w:pPr>
        <w:numPr>
          <w:ilvl w:val="0"/>
          <w:numId w:val="2"/>
        </w:numPr>
        <w:spacing w:line="360" w:lineRule="auto"/>
        <w:rPr>
          <w:rFonts w:hint="eastAsia" w:ascii="汉仪中黑 197" w:hAnsi="汉仪中黑 197" w:eastAsia="汉仪中黑 197" w:cs="汉仪中黑 197"/>
          <w:sz w:val="21"/>
          <w:szCs w:val="21"/>
        </w:rPr>
      </w:pPr>
      <w:r>
        <w:rPr>
          <w:rFonts w:hint="eastAsia" w:ascii="汉仪中黑 197" w:hAnsi="汉仪中黑 197" w:eastAsia="汉仪中黑 197" w:cs="汉仪中黑 197"/>
          <w:sz w:val="21"/>
          <w:szCs w:val="21"/>
        </w:rPr>
        <w:t>The double-sided screen synchronous display screen, customers can receive the visual impact of the video and pictures brought by the information release at the same time, to increase the attraction and publicity of mobile customers and potential customers;</w:t>
      </w:r>
    </w:p>
    <w:p w14:paraId="36D3EF54">
      <w:pPr>
        <w:numPr>
          <w:ilvl w:val="0"/>
          <w:numId w:val="2"/>
        </w:numPr>
        <w:spacing w:line="360" w:lineRule="auto"/>
        <w:rPr>
          <w:rFonts w:hint="eastAsia" w:ascii="汉仪中黑 197" w:hAnsi="汉仪中黑 197" w:eastAsia="汉仪中黑 197" w:cs="汉仪中黑 197"/>
          <w:sz w:val="21"/>
          <w:szCs w:val="21"/>
        </w:rPr>
      </w:pPr>
      <w:r>
        <w:rPr>
          <w:rFonts w:hint="eastAsia" w:ascii="汉仪中黑 197" w:hAnsi="汉仪中黑 197" w:eastAsia="汉仪中黑 197" w:cs="汉仪中黑 197"/>
          <w:sz w:val="21"/>
          <w:szCs w:val="21"/>
        </w:rPr>
        <w:t>Abandon the traditional poster replacement trouble, no video, monotonous pictures of the traditional passive reception of publicity, bring more intense publicity effect;</w:t>
      </w:r>
    </w:p>
    <w:p w14:paraId="24209255">
      <w:pPr>
        <w:numPr>
          <w:ilvl w:val="0"/>
          <w:numId w:val="2"/>
        </w:numPr>
        <w:spacing w:line="360" w:lineRule="auto"/>
        <w:rPr>
          <w:rFonts w:hint="eastAsia" w:ascii="汉仪中黑 197" w:hAnsi="汉仪中黑 197" w:eastAsia="汉仪中黑 197" w:cs="汉仪中黑 197"/>
          <w:sz w:val="21"/>
          <w:szCs w:val="21"/>
        </w:rPr>
      </w:pPr>
      <w:r>
        <w:rPr>
          <w:rFonts w:hint="eastAsia" w:ascii="汉仪中黑 197" w:hAnsi="汉仪中黑 197" w:eastAsia="汉仪中黑 197" w:cs="汉仪中黑 197"/>
          <w:sz w:val="21"/>
          <w:szCs w:val="21"/>
        </w:rPr>
        <w:t xml:space="preserve"> Network cable and power cable concealed wiring design, the overall appearance effect is better;</w:t>
      </w:r>
    </w:p>
    <w:p w14:paraId="01ECD957">
      <w:pPr>
        <w:numPr>
          <w:ilvl w:val="0"/>
          <w:numId w:val="2"/>
        </w:numPr>
        <w:spacing w:line="460" w:lineRule="exact"/>
        <w:rPr>
          <w:rFonts w:hint="eastAsia" w:ascii="汉仪中黑 197" w:hAnsi="汉仪中黑 197" w:eastAsia="汉仪中黑 197" w:cs="汉仪中黑 197"/>
          <w:sz w:val="21"/>
          <w:szCs w:val="21"/>
        </w:rPr>
      </w:pPr>
      <w:r>
        <w:rPr>
          <w:rFonts w:hint="eastAsia" w:ascii="汉仪中黑 197" w:hAnsi="汉仪中黑 197" w:eastAsia="汉仪中黑 197" w:cs="汉仪中黑 197"/>
          <w:sz w:val="21"/>
          <w:szCs w:val="21"/>
        </w:rPr>
        <w:t>In the system design, adhering to the stability of the signage series products and</w:t>
      </w:r>
      <w:r>
        <w:rPr>
          <w:rFonts w:hint="eastAsia" w:ascii="汉仪中黑 197" w:hAnsi="汉仪中黑 197" w:eastAsia="汉仪中黑 197" w:cs="汉仪中黑 197"/>
          <w:sz w:val="21"/>
          <w:szCs w:val="21"/>
          <w:lang w:val="en-US" w:eastAsia="zh-CN"/>
        </w:rPr>
        <w:t xml:space="preserve"> </w:t>
      </w:r>
      <w:r>
        <w:rPr>
          <w:rFonts w:hint="eastAsia" w:ascii="汉仪中黑 197" w:hAnsi="汉仪中黑 197" w:eastAsia="汉仪中黑 197" w:cs="汉仪中黑 197"/>
          <w:sz w:val="21"/>
          <w:szCs w:val="21"/>
        </w:rPr>
        <w:t>advanced, to give customers as always management experience.</w:t>
      </w:r>
    </w:p>
    <w:p w14:paraId="6A7309CA">
      <w:pPr>
        <w:widowControl/>
        <w:numPr>
          <w:ilvl w:val="0"/>
          <w:numId w:val="1"/>
        </w:numPr>
        <w:spacing w:after="187"/>
        <w:outlineLvl w:val="1"/>
        <w:rPr>
          <w:rFonts w:hint="eastAsia" w:ascii="汉仪中黑 197" w:hAnsi="汉仪中黑 197" w:eastAsia="汉仪中黑 197" w:cs="汉仪中黑 197"/>
          <w:b/>
          <w:bCs/>
          <w:kern w:val="36"/>
          <w:sz w:val="21"/>
          <w:szCs w:val="21"/>
        </w:rPr>
      </w:pPr>
      <w:r>
        <w:rPr>
          <w:rFonts w:hint="eastAsia" w:ascii="汉仪中黑 197" w:hAnsi="汉仪中黑 197" w:eastAsia="汉仪中黑 197" w:cs="汉仪中黑 197"/>
          <w:b/>
          <w:bCs/>
          <w:kern w:val="36"/>
          <w:sz w:val="21"/>
          <w:szCs w:val="21"/>
        </w:rPr>
        <w:t>product appearance</w:t>
      </w:r>
      <w:r>
        <w:rPr>
          <w:rFonts w:hint="eastAsia" w:ascii="汉仪中黑 197" w:hAnsi="汉仪中黑 197" w:eastAsia="汉仪中黑 197" w:cs="汉仪中黑 197"/>
          <w:b/>
          <w:bCs/>
          <w:kern w:val="36"/>
          <w:sz w:val="21"/>
          <w:szCs w:val="21"/>
        </w:rPr>
        <w:br w:type="textWrapping"/>
      </w:r>
      <w:r>
        <w:rPr>
          <w:rFonts w:hint="eastAsia" w:ascii="汉仪中黑 197" w:hAnsi="汉仪中黑 197" w:eastAsia="汉仪中黑 197" w:cs="汉仪中黑 197"/>
          <w:sz w:val="21"/>
          <w:szCs w:val="21"/>
        </w:rPr>
        <w:drawing>
          <wp:inline distT="0" distB="0" distL="114300" distR="114300">
            <wp:extent cx="1644015" cy="2435225"/>
            <wp:effectExtent l="0" t="0" r="6985" b="3175"/>
            <wp:docPr id="1" name="图片 10" descr="C:\Users\wgtv\Pictures\双面广告机\微信图片_20230323222546(1).jpg微信图片_20230323222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descr="C:\Users\wgtv\Pictures\双面广告机\微信图片_20230323222546(1).jpg微信图片_20230323222546(1)"/>
                    <pic:cNvPicPr>
                      <a:picLocks noChangeAspect="1"/>
                    </pic:cNvPicPr>
                  </pic:nvPicPr>
                  <pic:blipFill>
                    <a:blip r:embed="rId10"/>
                    <a:stretch>
                      <a:fillRect/>
                    </a:stretch>
                  </pic:blipFill>
                  <pic:spPr>
                    <a:xfrm>
                      <a:off x="6378575" y="3323590"/>
                      <a:ext cx="1644015" cy="2435225"/>
                    </a:xfrm>
                    <a:prstGeom prst="rect">
                      <a:avLst/>
                    </a:prstGeom>
                    <a:noFill/>
                    <a:ln w="9525">
                      <a:noFill/>
                    </a:ln>
                  </pic:spPr>
                </pic:pic>
              </a:graphicData>
            </a:graphic>
          </wp:inline>
        </w:drawing>
      </w:r>
      <w:r>
        <w:rPr>
          <w:rFonts w:hint="eastAsia" w:ascii="汉仪中黑 197" w:hAnsi="汉仪中黑 197" w:eastAsia="汉仪中黑 197" w:cs="汉仪中黑 197"/>
          <w:sz w:val="21"/>
          <w:szCs w:val="21"/>
          <w:lang w:val="en-US" w:eastAsia="zh-CN"/>
        </w:rPr>
        <w:t xml:space="preserve">   </w:t>
      </w:r>
      <w:r>
        <w:rPr>
          <w:rFonts w:hint="eastAsia" w:ascii="汉仪中黑 197" w:hAnsi="汉仪中黑 197" w:eastAsia="汉仪中黑 197" w:cs="汉仪中黑 197"/>
          <w:sz w:val="21"/>
          <w:szCs w:val="21"/>
        </w:rPr>
        <w:drawing>
          <wp:inline distT="0" distB="0" distL="114300" distR="114300">
            <wp:extent cx="2338070" cy="2492375"/>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1"/>
                    <a:srcRect r="35039" b="608"/>
                    <a:stretch>
                      <a:fillRect/>
                    </a:stretch>
                  </pic:blipFill>
                  <pic:spPr>
                    <a:xfrm>
                      <a:off x="0" y="0"/>
                      <a:ext cx="2338070" cy="2492375"/>
                    </a:xfrm>
                    <a:prstGeom prst="rect">
                      <a:avLst/>
                    </a:prstGeom>
                    <a:noFill/>
                    <a:ln>
                      <a:noFill/>
                    </a:ln>
                  </pic:spPr>
                </pic:pic>
              </a:graphicData>
            </a:graphic>
          </wp:inline>
        </w:drawing>
      </w:r>
      <w:r>
        <w:rPr>
          <w:rFonts w:hint="eastAsia" w:ascii="汉仪中黑 197" w:hAnsi="汉仪中黑 197" w:eastAsia="汉仪中黑 197" w:cs="汉仪中黑 197"/>
          <w:sz w:val="21"/>
          <w:szCs w:val="21"/>
          <w:lang w:val="en-US" w:eastAsia="zh-CN"/>
        </w:rPr>
        <w:t xml:space="preserve"> </w:t>
      </w:r>
    </w:p>
    <w:p w14:paraId="772EFE51">
      <w:pPr>
        <w:spacing w:line="360" w:lineRule="auto"/>
        <w:jc w:val="center"/>
        <w:rPr>
          <w:rFonts w:hint="eastAsia" w:ascii="汉仪中黑 197" w:hAnsi="汉仪中黑 197" w:eastAsia="汉仪中黑 197" w:cs="汉仪中黑 197"/>
          <w:sz w:val="21"/>
          <w:szCs w:val="21"/>
        </w:rPr>
      </w:pPr>
    </w:p>
    <w:tbl>
      <w:tblPr>
        <w:tblStyle w:val="5"/>
        <w:tblW w:w="97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6"/>
        <w:gridCol w:w="8077"/>
      </w:tblGrid>
      <w:tr w14:paraId="4E3F6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6" w:type="dxa"/>
            <w:vAlign w:val="top"/>
          </w:tcPr>
          <w:p w14:paraId="75FB54A5">
            <w:pPr>
              <w:widowControl/>
              <w:numPr>
                <w:ilvl w:val="0"/>
                <w:numId w:val="0"/>
              </w:numPr>
              <w:spacing w:after="187"/>
              <w:outlineLvl w:val="1"/>
              <w:rPr>
                <w:rFonts w:hint="eastAsia" w:ascii="汉仪中黑 197" w:hAnsi="汉仪中黑 197" w:eastAsia="汉仪中黑 197" w:cs="汉仪中黑 197"/>
                <w:b w:val="0"/>
                <w:bCs w:val="0"/>
                <w:kern w:val="36"/>
                <w:sz w:val="21"/>
                <w:szCs w:val="21"/>
                <w:vertAlign w:val="baseline"/>
                <w:lang w:val="en-US" w:eastAsia="zh-CN"/>
              </w:rPr>
            </w:pPr>
            <w:r>
              <w:rPr>
                <w:rFonts w:hint="eastAsia" w:ascii="汉仪中黑 197" w:hAnsi="汉仪中黑 197" w:eastAsia="汉仪中黑 197" w:cs="汉仪中黑 197"/>
                <w:b w:val="0"/>
                <w:bCs w:val="0"/>
                <w:kern w:val="36"/>
                <w:sz w:val="21"/>
                <w:szCs w:val="21"/>
                <w:vertAlign w:val="baseline"/>
                <w:lang w:val="en-US" w:eastAsia="zh-CN"/>
              </w:rPr>
              <w:t>1.</w:t>
            </w:r>
          </w:p>
        </w:tc>
        <w:tc>
          <w:tcPr>
            <w:tcW w:w="8077" w:type="dxa"/>
            <w:vAlign w:val="top"/>
          </w:tcPr>
          <w:p w14:paraId="028E0E5C">
            <w:pPr>
              <w:widowControl/>
              <w:numPr>
                <w:ilvl w:val="0"/>
                <w:numId w:val="0"/>
              </w:numPr>
              <w:spacing w:after="187"/>
              <w:outlineLvl w:val="1"/>
              <w:rPr>
                <w:rFonts w:hint="eastAsia" w:ascii="汉仪中黑 197" w:hAnsi="汉仪中黑 197" w:eastAsia="汉仪中黑 197" w:cs="汉仪中黑 197"/>
                <w:b w:val="0"/>
                <w:bCs w:val="0"/>
                <w:kern w:val="36"/>
                <w:sz w:val="21"/>
                <w:szCs w:val="21"/>
                <w:vertAlign w:val="baseline"/>
                <w:lang w:val="en-US" w:eastAsia="zh-CN"/>
              </w:rPr>
            </w:pPr>
            <w:r>
              <w:rPr>
                <w:rFonts w:hint="eastAsia" w:ascii="汉仪中黑 197" w:hAnsi="汉仪中黑 197" w:eastAsia="汉仪中黑 197" w:cs="汉仪中黑 197"/>
                <w:b w:val="0"/>
                <w:bCs w:val="0"/>
                <w:kern w:val="36"/>
                <w:sz w:val="21"/>
                <w:szCs w:val="21"/>
                <w:vertAlign w:val="baseline"/>
                <w:lang w:val="en-US" w:eastAsia="zh-CN"/>
              </w:rPr>
              <w:t xml:space="preserve"> The company is independent of these external appearance, has applied for the appearance patent</w:t>
            </w:r>
          </w:p>
        </w:tc>
      </w:tr>
      <w:tr w14:paraId="33BC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6" w:type="dxa"/>
            <w:vAlign w:val="top"/>
          </w:tcPr>
          <w:p w14:paraId="2660344F">
            <w:pPr>
              <w:widowControl/>
              <w:numPr>
                <w:ilvl w:val="0"/>
                <w:numId w:val="0"/>
              </w:numPr>
              <w:spacing w:after="187"/>
              <w:outlineLvl w:val="1"/>
              <w:rPr>
                <w:rFonts w:hint="eastAsia" w:ascii="汉仪中黑 197" w:hAnsi="汉仪中黑 197" w:eastAsia="汉仪中黑 197" w:cs="汉仪中黑 197"/>
                <w:b w:val="0"/>
                <w:bCs w:val="0"/>
                <w:kern w:val="36"/>
                <w:sz w:val="21"/>
                <w:szCs w:val="21"/>
                <w:vertAlign w:val="baseline"/>
                <w:lang w:val="en-US" w:eastAsia="zh-CN"/>
              </w:rPr>
            </w:pPr>
            <w:r>
              <w:rPr>
                <w:rFonts w:hint="eastAsia" w:ascii="汉仪中黑 197" w:hAnsi="汉仪中黑 197" w:eastAsia="汉仪中黑 197" w:cs="汉仪中黑 197"/>
                <w:b w:val="0"/>
                <w:bCs w:val="0"/>
                <w:kern w:val="36"/>
                <w:sz w:val="21"/>
                <w:szCs w:val="21"/>
                <w:vertAlign w:val="baseline"/>
                <w:lang w:val="en-US" w:eastAsia="zh-CN"/>
              </w:rPr>
              <w:t>2.</w:t>
            </w:r>
          </w:p>
        </w:tc>
        <w:tc>
          <w:tcPr>
            <w:tcW w:w="8077" w:type="dxa"/>
            <w:vAlign w:val="top"/>
          </w:tcPr>
          <w:p w14:paraId="380E2B63">
            <w:pPr>
              <w:widowControl/>
              <w:numPr>
                <w:ilvl w:val="0"/>
                <w:numId w:val="0"/>
              </w:numPr>
              <w:spacing w:after="187"/>
              <w:outlineLvl w:val="1"/>
              <w:rPr>
                <w:rFonts w:hint="eastAsia" w:ascii="汉仪中黑 197" w:hAnsi="汉仪中黑 197" w:eastAsia="汉仪中黑 197" w:cs="汉仪中黑 197"/>
                <w:b w:val="0"/>
                <w:bCs w:val="0"/>
                <w:kern w:val="36"/>
                <w:sz w:val="21"/>
                <w:szCs w:val="21"/>
                <w:vertAlign w:val="baseline"/>
                <w:lang w:val="en-US" w:eastAsia="zh-CN"/>
              </w:rPr>
            </w:pPr>
            <w:r>
              <w:rPr>
                <w:rFonts w:hint="eastAsia" w:ascii="汉仪中黑 197" w:hAnsi="汉仪中黑 197" w:eastAsia="汉仪中黑 197" w:cs="汉仪中黑 197"/>
                <w:b w:val="0"/>
                <w:bCs w:val="0"/>
                <w:kern w:val="36"/>
                <w:sz w:val="21"/>
                <w:szCs w:val="21"/>
                <w:vertAlign w:val="baseline"/>
                <w:lang w:val="en-US" w:eastAsia="zh-CN"/>
              </w:rPr>
              <w:t xml:space="preserve"> All-aluminum backplane is used for self-cooling, and the three sides of the fuselage (left / right / below) are open for heat dissipation</w:t>
            </w:r>
          </w:p>
        </w:tc>
      </w:tr>
      <w:tr w14:paraId="39601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6" w:type="dxa"/>
            <w:vAlign w:val="top"/>
          </w:tcPr>
          <w:p w14:paraId="7EFE00E3">
            <w:pPr>
              <w:widowControl/>
              <w:numPr>
                <w:ilvl w:val="0"/>
                <w:numId w:val="0"/>
              </w:numPr>
              <w:spacing w:after="187"/>
              <w:outlineLvl w:val="1"/>
              <w:rPr>
                <w:rFonts w:hint="eastAsia" w:ascii="汉仪中黑 197" w:hAnsi="汉仪中黑 197" w:eastAsia="汉仪中黑 197" w:cs="汉仪中黑 197"/>
                <w:b w:val="0"/>
                <w:bCs w:val="0"/>
                <w:kern w:val="36"/>
                <w:sz w:val="21"/>
                <w:szCs w:val="21"/>
                <w:vertAlign w:val="baseline"/>
                <w:lang w:val="en-US" w:eastAsia="zh-CN"/>
              </w:rPr>
            </w:pPr>
            <w:r>
              <w:rPr>
                <w:rFonts w:hint="eastAsia" w:ascii="汉仪中黑 197" w:hAnsi="汉仪中黑 197" w:eastAsia="汉仪中黑 197" w:cs="汉仪中黑 197"/>
                <w:b w:val="0"/>
                <w:bCs w:val="0"/>
                <w:kern w:val="36"/>
                <w:sz w:val="21"/>
                <w:szCs w:val="21"/>
                <w:vertAlign w:val="baseline"/>
                <w:lang w:val="en-US" w:eastAsia="zh-CN"/>
              </w:rPr>
              <w:t>3.</w:t>
            </w:r>
          </w:p>
        </w:tc>
        <w:tc>
          <w:tcPr>
            <w:tcW w:w="8077" w:type="dxa"/>
            <w:vAlign w:val="top"/>
          </w:tcPr>
          <w:p w14:paraId="6E4D3225">
            <w:pPr>
              <w:widowControl/>
              <w:numPr>
                <w:ilvl w:val="0"/>
                <w:numId w:val="0"/>
              </w:numPr>
              <w:spacing w:after="187"/>
              <w:outlineLvl w:val="1"/>
              <w:rPr>
                <w:rFonts w:hint="eastAsia" w:ascii="汉仪中黑 197" w:hAnsi="汉仪中黑 197" w:eastAsia="汉仪中黑 197" w:cs="汉仪中黑 197"/>
                <w:b w:val="0"/>
                <w:bCs w:val="0"/>
                <w:kern w:val="36"/>
                <w:sz w:val="21"/>
                <w:szCs w:val="21"/>
                <w:vertAlign w:val="baseline"/>
                <w:lang w:val="en-US" w:eastAsia="zh-CN"/>
              </w:rPr>
            </w:pPr>
            <w:r>
              <w:rPr>
                <w:rFonts w:hint="eastAsia" w:ascii="汉仪中黑 197" w:hAnsi="汉仪中黑 197" w:eastAsia="汉仪中黑 197" w:cs="汉仪中黑 197"/>
                <w:b w:val="0"/>
                <w:bCs w:val="0"/>
                <w:kern w:val="36"/>
                <w:sz w:val="21"/>
                <w:szCs w:val="21"/>
                <w:vertAlign w:val="baseline"/>
                <w:lang w:val="en-US" w:eastAsia="zh-CN"/>
              </w:rPr>
              <w:t xml:space="preserve"> Complete machine: length 905mm width 500mm height 2042mm</w:t>
            </w:r>
          </w:p>
        </w:tc>
      </w:tr>
      <w:tr w14:paraId="64269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6" w:type="dxa"/>
            <w:vAlign w:val="top"/>
          </w:tcPr>
          <w:p w14:paraId="6A69B446">
            <w:pPr>
              <w:widowControl/>
              <w:numPr>
                <w:ilvl w:val="0"/>
                <w:numId w:val="0"/>
              </w:numPr>
              <w:spacing w:after="187"/>
              <w:outlineLvl w:val="1"/>
              <w:rPr>
                <w:rFonts w:hint="eastAsia" w:ascii="汉仪中黑 197" w:hAnsi="汉仪中黑 197" w:eastAsia="汉仪中黑 197" w:cs="汉仪中黑 197"/>
                <w:b w:val="0"/>
                <w:bCs w:val="0"/>
                <w:kern w:val="36"/>
                <w:sz w:val="21"/>
                <w:szCs w:val="21"/>
                <w:vertAlign w:val="baseline"/>
                <w:lang w:val="en-US" w:eastAsia="zh-CN"/>
              </w:rPr>
            </w:pPr>
            <w:r>
              <w:rPr>
                <w:rFonts w:hint="eastAsia" w:ascii="汉仪中黑 197" w:hAnsi="汉仪中黑 197" w:eastAsia="汉仪中黑 197" w:cs="汉仪中黑 197"/>
                <w:b w:val="0"/>
                <w:bCs w:val="0"/>
                <w:kern w:val="36"/>
                <w:sz w:val="21"/>
                <w:szCs w:val="21"/>
                <w:vertAlign w:val="baseline"/>
                <w:lang w:val="en-US" w:eastAsia="zh-CN"/>
              </w:rPr>
              <w:t>4.</w:t>
            </w:r>
          </w:p>
        </w:tc>
        <w:tc>
          <w:tcPr>
            <w:tcW w:w="8077" w:type="dxa"/>
            <w:vAlign w:val="top"/>
          </w:tcPr>
          <w:p w14:paraId="506E5003">
            <w:pPr>
              <w:widowControl/>
              <w:numPr>
                <w:ilvl w:val="0"/>
                <w:numId w:val="0"/>
              </w:numPr>
              <w:spacing w:after="187"/>
              <w:outlineLvl w:val="1"/>
              <w:rPr>
                <w:rFonts w:hint="eastAsia" w:ascii="汉仪中黑 197" w:hAnsi="汉仪中黑 197" w:eastAsia="汉仪中黑 197" w:cs="汉仪中黑 197"/>
                <w:b w:val="0"/>
                <w:bCs w:val="0"/>
                <w:kern w:val="36"/>
                <w:sz w:val="21"/>
                <w:szCs w:val="21"/>
                <w:vertAlign w:val="baseline"/>
                <w:lang w:val="en-US" w:eastAsia="zh-CN"/>
              </w:rPr>
            </w:pPr>
            <w:r>
              <w:rPr>
                <w:rFonts w:hint="eastAsia" w:ascii="汉仪中黑 197" w:hAnsi="汉仪中黑 197" w:eastAsia="汉仪中黑 197" w:cs="汉仪中黑 197"/>
                <w:b w:val="0"/>
                <w:bCs w:val="0"/>
                <w:kern w:val="36"/>
                <w:sz w:val="21"/>
                <w:szCs w:val="21"/>
                <w:vertAlign w:val="baseline"/>
                <w:lang w:val="en-US" w:eastAsia="zh-CN"/>
              </w:rPr>
              <w:t>Bottom extension of USB * 2, infrared remote control * 1 power interface</w:t>
            </w:r>
          </w:p>
        </w:tc>
      </w:tr>
    </w:tbl>
    <w:p w14:paraId="179D49BE">
      <w:pPr>
        <w:widowControl/>
        <w:numPr>
          <w:ilvl w:val="0"/>
          <w:numId w:val="0"/>
        </w:numPr>
        <w:spacing w:after="187"/>
        <w:ind w:leftChars="0"/>
        <w:outlineLvl w:val="1"/>
        <w:rPr>
          <w:rFonts w:hint="eastAsia" w:ascii="汉仪中黑 197" w:hAnsi="汉仪中黑 197" w:eastAsia="汉仪中黑 197" w:cs="汉仪中黑 197"/>
          <w:b/>
          <w:bCs/>
          <w:kern w:val="36"/>
          <w:sz w:val="21"/>
          <w:szCs w:val="21"/>
        </w:rPr>
      </w:pPr>
    </w:p>
    <w:tbl>
      <w:tblPr>
        <w:tblStyle w:val="4"/>
        <w:tblpPr w:leftFromText="180" w:rightFromText="180" w:vertAnchor="text" w:tblpXSpec="center" w:tblpY="1"/>
        <w:tblOverlap w:val="never"/>
        <w:tblW w:w="100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6"/>
        <w:gridCol w:w="13"/>
        <w:gridCol w:w="7018"/>
      </w:tblGrid>
      <w:tr w14:paraId="3B72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0027" w:type="dxa"/>
            <w:gridSpan w:val="3"/>
            <w:shd w:val="clear" w:color="000000" w:fill="D8D8D8"/>
            <w:vAlign w:val="center"/>
          </w:tcPr>
          <w:p w14:paraId="3B65CAE7">
            <w:pPr>
              <w:widowControl/>
              <w:spacing w:line="280" w:lineRule="exact"/>
              <w:jc w:val="center"/>
              <w:rPr>
                <w:rFonts w:hint="eastAsia" w:ascii="汉仪中黑 197" w:hAnsi="汉仪中黑 197" w:eastAsia="汉仪中黑 197" w:cs="汉仪中黑 197"/>
                <w:b/>
                <w:color w:val="000000"/>
                <w:kern w:val="0"/>
                <w:sz w:val="21"/>
                <w:szCs w:val="21"/>
              </w:rPr>
            </w:pPr>
            <w:r>
              <w:rPr>
                <w:rFonts w:hint="eastAsia" w:ascii="汉仪中黑 197" w:hAnsi="汉仪中黑 197" w:eastAsia="汉仪中黑 197" w:cs="汉仪中黑 197"/>
                <w:b/>
                <w:color w:val="000000"/>
                <w:kern w:val="0"/>
                <w:sz w:val="21"/>
                <w:szCs w:val="21"/>
              </w:rPr>
              <w:t>Display screen main indicators</w:t>
            </w:r>
          </w:p>
        </w:tc>
      </w:tr>
      <w:tr w14:paraId="40DF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6C1AE805">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The highest resolution</w:t>
            </w:r>
          </w:p>
        </w:tc>
        <w:tc>
          <w:tcPr>
            <w:tcW w:w="7018" w:type="dxa"/>
            <w:vAlign w:val="center"/>
          </w:tcPr>
          <w:p w14:paraId="6F74DC79">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19201080 is displayed line by line</w:t>
            </w:r>
          </w:p>
        </w:tc>
      </w:tr>
      <w:tr w14:paraId="1171C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0CC8E2C8">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Perspective (CR&gt; 10)</w:t>
            </w:r>
          </w:p>
        </w:tc>
        <w:tc>
          <w:tcPr>
            <w:tcW w:w="7018" w:type="dxa"/>
            <w:vAlign w:val="center"/>
          </w:tcPr>
          <w:p w14:paraId="2A314785">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178 (horizontal); 178 (vertical)</w:t>
            </w:r>
          </w:p>
        </w:tc>
      </w:tr>
      <w:tr w14:paraId="64EF7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07D3CB66">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pigment</w:t>
            </w:r>
          </w:p>
        </w:tc>
        <w:tc>
          <w:tcPr>
            <w:tcW w:w="7018" w:type="dxa"/>
            <w:vAlign w:val="center"/>
          </w:tcPr>
          <w:p w14:paraId="7F1291BA">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16.7M Colour</w:t>
            </w:r>
          </w:p>
        </w:tc>
      </w:tr>
      <w:tr w14:paraId="7FD9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3810D7FC">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luminance</w:t>
            </w:r>
          </w:p>
        </w:tc>
        <w:tc>
          <w:tcPr>
            <w:tcW w:w="7018" w:type="dxa"/>
            <w:vAlign w:val="center"/>
          </w:tcPr>
          <w:p w14:paraId="10B6586F">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Conventional brightness screen 23 sides&gt; 430 cd / m2</w:t>
            </w:r>
          </w:p>
          <w:p w14:paraId="338E551E">
            <w:pPr>
              <w:widowControl/>
              <w:spacing w:line="280" w:lineRule="exact"/>
              <w:jc w:val="center"/>
              <w:rPr>
                <w:rFonts w:hint="eastAsia" w:ascii="汉仪中黑 197" w:hAnsi="汉仪中黑 197" w:eastAsia="汉仪中黑 197" w:cs="汉仪中黑 197"/>
                <w:color w:val="000000"/>
                <w:kern w:val="0"/>
                <w:sz w:val="21"/>
                <w:szCs w:val="21"/>
                <w:lang w:eastAsia="zh-CN"/>
              </w:rPr>
            </w:pPr>
            <w:r>
              <w:rPr>
                <w:rFonts w:hint="eastAsia" w:ascii="汉仪中黑 197" w:hAnsi="汉仪中黑 197" w:eastAsia="汉仪中黑 197" w:cs="汉仪中黑 197"/>
                <w:color w:val="000000"/>
                <w:kern w:val="0"/>
                <w:sz w:val="21"/>
                <w:szCs w:val="21"/>
              </w:rPr>
              <w:t>Specific highlighting A&gt; 430 cd/m2 B&gt; 700 cd / m2 (price)</w:t>
            </w:r>
          </w:p>
        </w:tc>
      </w:tr>
      <w:tr w14:paraId="559B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136E7272">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contrast ratio</w:t>
            </w:r>
          </w:p>
        </w:tc>
        <w:tc>
          <w:tcPr>
            <w:tcW w:w="7018" w:type="dxa"/>
            <w:vAlign w:val="center"/>
          </w:tcPr>
          <w:p w14:paraId="06BB3FBD">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kern w:val="0"/>
                <w:sz w:val="21"/>
                <w:szCs w:val="21"/>
              </w:rPr>
              <w:t>＞1400: 1</w:t>
            </w:r>
          </w:p>
        </w:tc>
      </w:tr>
      <w:tr w14:paraId="3A47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61CB66E3">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Signal response time</w:t>
            </w:r>
          </w:p>
        </w:tc>
        <w:tc>
          <w:tcPr>
            <w:tcW w:w="7018" w:type="dxa"/>
            <w:vAlign w:val="center"/>
          </w:tcPr>
          <w:p w14:paraId="2F51E989">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＜8ms</w:t>
            </w:r>
          </w:p>
        </w:tc>
      </w:tr>
      <w:tr w14:paraId="273EE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7938122D">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Visual area</w:t>
            </w:r>
          </w:p>
        </w:tc>
        <w:tc>
          <w:tcPr>
            <w:tcW w:w="7018" w:type="dxa"/>
            <w:vAlign w:val="center"/>
          </w:tcPr>
          <w:p w14:paraId="3FB99F68">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sz w:val="21"/>
                <w:szCs w:val="21"/>
                <w:lang w:val="en-US" w:eastAsia="zh-CN"/>
              </w:rPr>
              <w:t>574.4(H )×996(V )</w:t>
            </w:r>
          </w:p>
        </w:tc>
      </w:tr>
      <w:tr w14:paraId="507DE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3A20137E">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Backlit form</w:t>
            </w:r>
          </w:p>
        </w:tc>
        <w:tc>
          <w:tcPr>
            <w:tcW w:w="7018" w:type="dxa"/>
            <w:vAlign w:val="center"/>
          </w:tcPr>
          <w:p w14:paraId="5EF7A472">
            <w:pPr>
              <w:autoSpaceDE w:val="0"/>
              <w:autoSpaceDN w:val="0"/>
              <w:adjustRightInd w:val="0"/>
              <w:spacing w:line="280" w:lineRule="exact"/>
              <w:jc w:val="center"/>
              <w:rPr>
                <w:rFonts w:hint="eastAsia" w:ascii="汉仪中黑 197" w:hAnsi="汉仪中黑 197" w:eastAsia="汉仪中黑 197" w:cs="汉仪中黑 197"/>
                <w:kern w:val="0"/>
                <w:sz w:val="21"/>
                <w:szCs w:val="21"/>
              </w:rPr>
            </w:pPr>
            <w:r>
              <w:rPr>
                <w:rFonts w:hint="eastAsia" w:ascii="汉仪中黑 197" w:hAnsi="汉仪中黑 197" w:eastAsia="汉仪中黑 197" w:cs="汉仪中黑 197"/>
                <w:kern w:val="0"/>
                <w:sz w:val="21"/>
                <w:szCs w:val="21"/>
              </w:rPr>
              <w:t>LED</w:t>
            </w:r>
          </w:p>
        </w:tc>
      </w:tr>
      <w:tr w14:paraId="46E0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69818A28">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LCD panel screen brand</w:t>
            </w:r>
          </w:p>
        </w:tc>
        <w:tc>
          <w:tcPr>
            <w:tcW w:w="7018" w:type="dxa"/>
            <w:vAlign w:val="center"/>
          </w:tcPr>
          <w:p w14:paraId="0AD8E3F3">
            <w:pPr>
              <w:autoSpaceDE w:val="0"/>
              <w:autoSpaceDN w:val="0"/>
              <w:adjustRightInd w:val="0"/>
              <w:spacing w:line="280" w:lineRule="exact"/>
              <w:jc w:val="center"/>
              <w:rPr>
                <w:rFonts w:hint="eastAsia" w:ascii="汉仪中黑 197" w:hAnsi="汉仪中黑 197" w:eastAsia="汉仪中黑 197" w:cs="汉仪中黑 197"/>
                <w:kern w:val="0"/>
                <w:sz w:val="21"/>
                <w:szCs w:val="21"/>
                <w:lang w:val="en-US" w:eastAsia="zh-CN"/>
              </w:rPr>
            </w:pPr>
            <w:r>
              <w:rPr>
                <w:rFonts w:hint="eastAsia" w:ascii="汉仪中黑 197" w:hAnsi="汉仪中黑 197" w:eastAsia="汉仪中黑 197" w:cs="汉仪中黑 197"/>
                <w:kern w:val="0"/>
                <w:sz w:val="21"/>
                <w:szCs w:val="21"/>
                <w:lang w:val="en-US" w:eastAsia="zh-CN"/>
              </w:rPr>
              <w:t>LG</w:t>
            </w:r>
          </w:p>
        </w:tc>
      </w:tr>
      <w:tr w14:paraId="1B2B2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2EDD5A9E">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Backlight life</w:t>
            </w:r>
          </w:p>
        </w:tc>
        <w:tc>
          <w:tcPr>
            <w:tcW w:w="7018" w:type="dxa"/>
            <w:vAlign w:val="center"/>
          </w:tcPr>
          <w:p w14:paraId="0D4DAD19">
            <w:pPr>
              <w:autoSpaceDE w:val="0"/>
              <w:autoSpaceDN w:val="0"/>
              <w:adjustRightInd w:val="0"/>
              <w:spacing w:line="280" w:lineRule="exact"/>
              <w:jc w:val="center"/>
              <w:rPr>
                <w:rFonts w:hint="eastAsia" w:ascii="汉仪中黑 197" w:hAnsi="汉仪中黑 197" w:eastAsia="汉仪中黑 197" w:cs="汉仪中黑 197"/>
                <w:kern w:val="0"/>
                <w:sz w:val="21"/>
                <w:szCs w:val="21"/>
              </w:rPr>
            </w:pPr>
            <w:r>
              <w:rPr>
                <w:rFonts w:hint="eastAsia" w:ascii="汉仪中黑 197" w:hAnsi="汉仪中黑 197" w:eastAsia="汉仪中黑 197" w:cs="汉仪中黑 197"/>
                <w:kern w:val="0"/>
                <w:sz w:val="21"/>
                <w:szCs w:val="21"/>
              </w:rPr>
              <w:t>For&gt; 50,000 hours</w:t>
            </w:r>
          </w:p>
        </w:tc>
      </w:tr>
      <w:tr w14:paraId="4F602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7726065B">
            <w:pPr>
              <w:widowControl/>
              <w:spacing w:line="280" w:lineRule="exact"/>
              <w:jc w:val="center"/>
              <w:rPr>
                <w:rFonts w:hint="eastAsia" w:ascii="汉仪中黑 197" w:hAnsi="汉仪中黑 197" w:eastAsia="汉仪中黑 197" w:cs="汉仪中黑 197"/>
                <w:color w:val="000000"/>
                <w:kern w:val="0"/>
                <w:sz w:val="21"/>
                <w:szCs w:val="21"/>
              </w:rPr>
            </w:pPr>
            <w:bookmarkStart w:id="0" w:name="OLE_LINK2"/>
            <w:bookmarkStart w:id="1" w:name="OLE_LINK1"/>
          </w:p>
        </w:tc>
        <w:tc>
          <w:tcPr>
            <w:tcW w:w="7018" w:type="dxa"/>
            <w:vAlign w:val="center"/>
          </w:tcPr>
          <w:p w14:paraId="05FF5E39">
            <w:pPr>
              <w:autoSpaceDE w:val="0"/>
              <w:autoSpaceDN w:val="0"/>
              <w:adjustRightInd w:val="0"/>
              <w:spacing w:line="280" w:lineRule="exact"/>
              <w:jc w:val="center"/>
              <w:rPr>
                <w:rFonts w:hint="eastAsia" w:ascii="汉仪中黑 197" w:hAnsi="汉仪中黑 197" w:eastAsia="汉仪中黑 197" w:cs="汉仪中黑 197"/>
                <w:kern w:val="0"/>
                <w:sz w:val="21"/>
                <w:szCs w:val="21"/>
              </w:rPr>
            </w:pPr>
          </w:p>
        </w:tc>
      </w:tr>
      <w:tr w14:paraId="07805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0027" w:type="dxa"/>
            <w:gridSpan w:val="3"/>
            <w:shd w:val="pct10" w:color="auto" w:fill="auto"/>
            <w:vAlign w:val="center"/>
          </w:tcPr>
          <w:p w14:paraId="258A3BA0">
            <w:pPr>
              <w:spacing w:line="280" w:lineRule="exact"/>
              <w:jc w:val="center"/>
              <w:rPr>
                <w:rFonts w:hint="eastAsia" w:ascii="汉仪中黑 197" w:hAnsi="汉仪中黑 197" w:eastAsia="汉仪中黑 197" w:cs="汉仪中黑 197"/>
                <w:b/>
                <w:color w:val="000000"/>
                <w:sz w:val="21"/>
                <w:szCs w:val="21"/>
              </w:rPr>
            </w:pPr>
            <w:r>
              <w:rPr>
                <w:rFonts w:hint="eastAsia" w:ascii="汉仪中黑 197" w:hAnsi="汉仪中黑 197" w:eastAsia="汉仪中黑 197" w:cs="汉仪中黑 197"/>
                <w:b/>
                <w:color w:val="000000"/>
                <w:sz w:val="21"/>
                <w:szCs w:val="21"/>
              </w:rPr>
              <w:t>Android configuration</w:t>
            </w:r>
          </w:p>
        </w:tc>
      </w:tr>
      <w:tr w14:paraId="78C29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73117D2D">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CPU</w:t>
            </w:r>
          </w:p>
        </w:tc>
        <w:tc>
          <w:tcPr>
            <w:tcW w:w="7018" w:type="dxa"/>
            <w:vAlign w:val="center"/>
          </w:tcPr>
          <w:p w14:paraId="292D2004">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Android quad-core at 1.8GHz and above</w:t>
            </w:r>
          </w:p>
        </w:tc>
      </w:tr>
      <w:tr w14:paraId="751F9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0033739F">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GPU</w:t>
            </w:r>
          </w:p>
        </w:tc>
        <w:tc>
          <w:tcPr>
            <w:tcW w:w="7018" w:type="dxa"/>
            <w:vAlign w:val="center"/>
          </w:tcPr>
          <w:p w14:paraId="211E3D3A">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GPU Mail-T764</w:t>
            </w:r>
          </w:p>
        </w:tc>
      </w:tr>
      <w:bookmarkEnd w:id="0"/>
      <w:bookmarkEnd w:id="1"/>
      <w:tr w14:paraId="737BB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26DD5B90">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internal storage RAM</w:t>
            </w:r>
          </w:p>
        </w:tc>
        <w:tc>
          <w:tcPr>
            <w:tcW w:w="7018" w:type="dxa"/>
            <w:vAlign w:val="center"/>
          </w:tcPr>
          <w:p w14:paraId="37E1D23C">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 xml:space="preserve">2G (optional </w:t>
            </w:r>
            <w:r>
              <w:rPr>
                <w:rFonts w:hint="eastAsia" w:ascii="汉仪中黑 197" w:hAnsi="汉仪中黑 197" w:eastAsia="汉仪中黑 197" w:cs="汉仪中黑 197"/>
                <w:color w:val="000000"/>
                <w:sz w:val="21"/>
                <w:szCs w:val="21"/>
                <w:lang w:val="en-US" w:eastAsia="zh-CN"/>
              </w:rPr>
              <w:t>2</w:t>
            </w:r>
            <w:r>
              <w:rPr>
                <w:rFonts w:hint="eastAsia" w:ascii="汉仪中黑 197" w:hAnsi="汉仪中黑 197" w:eastAsia="汉仪中黑 197" w:cs="汉仪中黑 197"/>
                <w:color w:val="000000"/>
                <w:sz w:val="21"/>
                <w:szCs w:val="21"/>
              </w:rPr>
              <w:t>G)</w:t>
            </w:r>
          </w:p>
        </w:tc>
      </w:tr>
      <w:tr w14:paraId="5311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75B2713A">
            <w:pPr>
              <w:spacing w:line="280" w:lineRule="exact"/>
              <w:jc w:val="center"/>
              <w:rPr>
                <w:rFonts w:hint="eastAsia" w:ascii="汉仪中黑 197" w:hAnsi="汉仪中黑 197" w:eastAsia="汉仪中黑 197" w:cs="汉仪中黑 197"/>
                <w:color w:val="FF0000"/>
                <w:sz w:val="21"/>
                <w:szCs w:val="21"/>
              </w:rPr>
            </w:pPr>
            <w:r>
              <w:rPr>
                <w:rFonts w:hint="eastAsia" w:ascii="汉仪中黑 197" w:hAnsi="汉仪中黑 197" w:eastAsia="汉仪中黑 197" w:cs="汉仪中黑 197"/>
                <w:color w:val="000000"/>
                <w:sz w:val="21"/>
                <w:szCs w:val="21"/>
              </w:rPr>
              <w:t>memory ROM</w:t>
            </w:r>
          </w:p>
        </w:tc>
        <w:tc>
          <w:tcPr>
            <w:tcW w:w="7018" w:type="dxa"/>
            <w:vAlign w:val="center"/>
          </w:tcPr>
          <w:p w14:paraId="767A52E8">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 xml:space="preserve">16G (3 optional </w:t>
            </w:r>
            <w:r>
              <w:rPr>
                <w:rFonts w:hint="eastAsia" w:ascii="汉仪中黑 197" w:hAnsi="汉仪中黑 197" w:eastAsia="汉仪中黑 197" w:cs="汉仪中黑 197"/>
                <w:color w:val="000000"/>
                <w:sz w:val="21"/>
                <w:szCs w:val="21"/>
                <w:lang w:val="en-US" w:eastAsia="zh-CN"/>
              </w:rPr>
              <w:t>32</w:t>
            </w:r>
            <w:r>
              <w:rPr>
                <w:rFonts w:hint="eastAsia" w:ascii="汉仪中黑 197" w:hAnsi="汉仪中黑 197" w:eastAsia="汉仪中黑 197" w:cs="汉仪中黑 197"/>
                <w:color w:val="000000"/>
                <w:sz w:val="21"/>
                <w:szCs w:val="21"/>
              </w:rPr>
              <w:t xml:space="preserve"> G)</w:t>
            </w:r>
          </w:p>
        </w:tc>
      </w:tr>
      <w:tr w14:paraId="6D02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1C5DA6C9">
            <w:pPr>
              <w:spacing w:line="280" w:lineRule="exact"/>
              <w:jc w:val="center"/>
              <w:rPr>
                <w:rFonts w:hint="eastAsia" w:ascii="汉仪中黑 197" w:hAnsi="汉仪中黑 197" w:eastAsia="汉仪中黑 197" w:cs="汉仪中黑 197"/>
                <w:color w:val="FF0000"/>
                <w:sz w:val="21"/>
                <w:szCs w:val="21"/>
              </w:rPr>
            </w:pPr>
            <w:r>
              <w:rPr>
                <w:rFonts w:hint="eastAsia" w:ascii="汉仪中黑 197" w:hAnsi="汉仪中黑 197" w:eastAsia="汉仪中黑 197" w:cs="汉仪中黑 197"/>
                <w:color w:val="000000"/>
                <w:sz w:val="21"/>
                <w:szCs w:val="21"/>
              </w:rPr>
              <w:t>External extended storage</w:t>
            </w:r>
          </w:p>
        </w:tc>
        <w:tc>
          <w:tcPr>
            <w:tcW w:w="7018" w:type="dxa"/>
            <w:vAlign w:val="center"/>
          </w:tcPr>
          <w:p w14:paraId="46B2391C">
            <w:pPr>
              <w:spacing w:line="280" w:lineRule="exact"/>
              <w:jc w:val="center"/>
              <w:rPr>
                <w:rFonts w:hint="eastAsia" w:ascii="汉仪中黑 197" w:hAnsi="汉仪中黑 197" w:eastAsia="汉仪中黑 197" w:cs="汉仪中黑 197"/>
                <w:color w:val="FF0000"/>
                <w:sz w:val="21"/>
                <w:szCs w:val="21"/>
              </w:rPr>
            </w:pPr>
            <w:r>
              <w:rPr>
                <w:rFonts w:hint="eastAsia" w:ascii="汉仪中黑 197" w:hAnsi="汉仪中黑 197" w:eastAsia="汉仪中黑 197" w:cs="汉仪中黑 197"/>
                <w:color w:val="000000"/>
                <w:sz w:val="21"/>
                <w:szCs w:val="21"/>
              </w:rPr>
              <w:t>TF card (maximum support up to 128G)</w:t>
            </w:r>
          </w:p>
        </w:tc>
      </w:tr>
      <w:tr w14:paraId="7D4C1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01FCAF40">
            <w:pPr>
              <w:spacing w:line="280" w:lineRule="exact"/>
              <w:jc w:val="center"/>
              <w:rPr>
                <w:rFonts w:hint="eastAsia" w:ascii="汉仪中黑 197" w:hAnsi="汉仪中黑 197" w:eastAsia="汉仪中黑 197" w:cs="汉仪中黑 197"/>
                <w:color w:val="FF0000"/>
                <w:sz w:val="21"/>
                <w:szCs w:val="21"/>
              </w:rPr>
            </w:pPr>
            <w:r>
              <w:rPr>
                <w:rFonts w:hint="eastAsia" w:ascii="汉仪中黑 197" w:hAnsi="汉仪中黑 197" w:eastAsia="汉仪中黑 197" w:cs="汉仪中黑 197"/>
                <w:color w:val="000000"/>
                <w:sz w:val="21"/>
                <w:szCs w:val="21"/>
              </w:rPr>
              <w:t>peripheral interface</w:t>
            </w:r>
          </w:p>
        </w:tc>
        <w:tc>
          <w:tcPr>
            <w:tcW w:w="7018" w:type="dxa"/>
            <w:vAlign w:val="center"/>
          </w:tcPr>
          <w:p w14:paraId="5DF20CD8">
            <w:pPr>
              <w:spacing w:line="280" w:lineRule="exact"/>
              <w:jc w:val="center"/>
              <w:rPr>
                <w:rFonts w:hint="eastAsia" w:ascii="汉仪中黑 197" w:hAnsi="汉仪中黑 197" w:eastAsia="汉仪中黑 197" w:cs="汉仪中黑 197"/>
                <w:color w:val="FF0000"/>
                <w:sz w:val="21"/>
                <w:szCs w:val="21"/>
              </w:rPr>
            </w:pPr>
            <w:r>
              <w:rPr>
                <w:rFonts w:hint="eastAsia" w:ascii="汉仪中黑 197" w:hAnsi="汉仪中黑 197" w:eastAsia="汉仪中黑 197" w:cs="汉仪中黑 197"/>
                <w:color w:val="000000"/>
                <w:sz w:val="21"/>
                <w:szCs w:val="21"/>
              </w:rPr>
              <w:t>USB×2 、R J45×1</w:t>
            </w:r>
          </w:p>
        </w:tc>
      </w:tr>
      <w:tr w14:paraId="5CFFB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19734637">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Ethernet</w:t>
            </w:r>
          </w:p>
        </w:tc>
        <w:tc>
          <w:tcPr>
            <w:tcW w:w="7018" w:type="dxa"/>
            <w:vAlign w:val="center"/>
          </w:tcPr>
          <w:p w14:paraId="226BCB4D">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Support for 10 / 100M</w:t>
            </w:r>
          </w:p>
        </w:tc>
      </w:tr>
      <w:tr w14:paraId="4C1D8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13C33ED8">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Wifi</w:t>
            </w:r>
          </w:p>
        </w:tc>
        <w:tc>
          <w:tcPr>
            <w:tcW w:w="7018" w:type="dxa"/>
            <w:vAlign w:val="center"/>
          </w:tcPr>
          <w:p w14:paraId="1BEEB9E2">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Supports wifi 802.11 b / g / n 2.4GHz</w:t>
            </w:r>
          </w:p>
        </w:tc>
      </w:tr>
      <w:tr w14:paraId="6DC0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00C126A1">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telecontroller</w:t>
            </w:r>
          </w:p>
        </w:tc>
        <w:tc>
          <w:tcPr>
            <w:tcW w:w="7018" w:type="dxa"/>
            <w:vAlign w:val="center"/>
          </w:tcPr>
          <w:p w14:paraId="47534C88">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sz w:val="21"/>
                <w:szCs w:val="21"/>
              </w:rPr>
              <w:t>Support infrared remote control</w:t>
            </w:r>
          </w:p>
        </w:tc>
      </w:tr>
      <w:tr w14:paraId="273CB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4F1AB1DB">
            <w:pPr>
              <w:spacing w:line="280" w:lineRule="exact"/>
              <w:jc w:val="center"/>
              <w:rPr>
                <w:rFonts w:hint="eastAsia" w:ascii="汉仪中黑 197" w:hAnsi="汉仪中黑 197" w:eastAsia="汉仪中黑 197" w:cs="汉仪中黑 197"/>
                <w:color w:val="000000"/>
                <w:sz w:val="21"/>
                <w:szCs w:val="21"/>
              </w:rPr>
            </w:pPr>
          </w:p>
        </w:tc>
        <w:tc>
          <w:tcPr>
            <w:tcW w:w="7018" w:type="dxa"/>
            <w:vAlign w:val="center"/>
          </w:tcPr>
          <w:p w14:paraId="02331F3D">
            <w:pPr>
              <w:spacing w:line="280" w:lineRule="exact"/>
              <w:jc w:val="center"/>
              <w:rPr>
                <w:rFonts w:hint="eastAsia" w:ascii="汉仪中黑 197" w:hAnsi="汉仪中黑 197" w:eastAsia="汉仪中黑 197" w:cs="汉仪中黑 197"/>
                <w:sz w:val="21"/>
                <w:szCs w:val="21"/>
              </w:rPr>
            </w:pPr>
          </w:p>
        </w:tc>
      </w:tr>
      <w:tr w14:paraId="5F2B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0027" w:type="dxa"/>
            <w:gridSpan w:val="3"/>
            <w:shd w:val="pct10" w:color="auto" w:fill="auto"/>
            <w:vAlign w:val="center"/>
          </w:tcPr>
          <w:p w14:paraId="4CBE792B">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b/>
                <w:color w:val="000000"/>
                <w:kern w:val="0"/>
                <w:sz w:val="21"/>
                <w:szCs w:val="21"/>
              </w:rPr>
              <w:t>software configuration</w:t>
            </w:r>
          </w:p>
        </w:tc>
      </w:tr>
      <w:tr w14:paraId="178F9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68E59489">
            <w:pPr>
              <w:spacing w:line="280" w:lineRule="exact"/>
              <w:ind w:firstLine="630" w:firstLineChars="300"/>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sz w:val="21"/>
                <w:szCs w:val="21"/>
              </w:rPr>
              <w:t>operating system</w:t>
            </w:r>
          </w:p>
        </w:tc>
        <w:tc>
          <w:tcPr>
            <w:tcW w:w="7018" w:type="dxa"/>
            <w:vAlign w:val="center"/>
          </w:tcPr>
          <w:p w14:paraId="586BE7FF">
            <w:pPr>
              <w:spacing w:line="280" w:lineRule="exact"/>
              <w:jc w:val="center"/>
              <w:rPr>
                <w:rFonts w:hint="eastAsia" w:ascii="汉仪中黑 197" w:hAnsi="汉仪中黑 197" w:eastAsia="汉仪中黑 197" w:cs="汉仪中黑 197"/>
                <w:color w:val="000000"/>
                <w:sz w:val="21"/>
                <w:szCs w:val="21"/>
                <w:lang w:val="en-US" w:eastAsia="zh-CN"/>
              </w:rPr>
            </w:pPr>
            <w:r>
              <w:rPr>
                <w:rFonts w:hint="eastAsia" w:ascii="汉仪中黑 197" w:hAnsi="汉仪中黑 197" w:eastAsia="汉仪中黑 197" w:cs="汉仪中黑 197"/>
                <w:sz w:val="21"/>
                <w:szCs w:val="21"/>
              </w:rPr>
              <w:t xml:space="preserve">Android </w:t>
            </w:r>
            <w:r>
              <w:rPr>
                <w:rFonts w:hint="eastAsia" w:ascii="汉仪中黑 197" w:hAnsi="汉仪中黑 197" w:eastAsia="汉仪中黑 197" w:cs="汉仪中黑 197"/>
                <w:sz w:val="21"/>
                <w:szCs w:val="21"/>
                <w:lang w:val="en-US" w:eastAsia="zh-CN"/>
              </w:rPr>
              <w:t>13.0</w:t>
            </w:r>
          </w:p>
        </w:tc>
      </w:tr>
      <w:tr w14:paraId="0340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4BE25B1C">
            <w:pPr>
              <w:spacing w:line="280" w:lineRule="exact"/>
              <w:ind w:firstLine="630" w:firstLineChars="300"/>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sz w:val="21"/>
                <w:szCs w:val="21"/>
              </w:rPr>
              <w:t>basic software</w:t>
            </w:r>
          </w:p>
        </w:tc>
        <w:tc>
          <w:tcPr>
            <w:tcW w:w="7018" w:type="dxa"/>
            <w:vAlign w:val="center"/>
          </w:tcPr>
          <w:p w14:paraId="418C1F87">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sz w:val="21"/>
                <w:szCs w:val="21"/>
              </w:rPr>
              <w:t>Web browsing, web chat, email, ebook, resource manager, clock, alarm clock, calculator, recording, etc</w:t>
            </w:r>
          </w:p>
        </w:tc>
      </w:tr>
      <w:tr w14:paraId="7CBC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009" w:type="dxa"/>
            <w:gridSpan w:val="2"/>
            <w:vMerge w:val="restart"/>
            <w:vAlign w:val="center"/>
          </w:tcPr>
          <w:p w14:paraId="45F4D2C2">
            <w:pPr>
              <w:spacing w:line="280" w:lineRule="exact"/>
              <w:ind w:firstLine="630" w:firstLineChars="300"/>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functional characteristics</w:t>
            </w:r>
          </w:p>
        </w:tc>
        <w:tc>
          <w:tcPr>
            <w:tcW w:w="7018" w:type="dxa"/>
            <w:vAlign w:val="center"/>
          </w:tcPr>
          <w:p w14:paraId="4AF44EBF">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sz w:val="21"/>
                <w:szCs w:val="21"/>
              </w:rPr>
              <w:t>Remote software controls the timing switching machine</w:t>
            </w:r>
          </w:p>
        </w:tc>
      </w:tr>
      <w:tr w14:paraId="6E43A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Merge w:val="continue"/>
            <w:vAlign w:val="center"/>
          </w:tcPr>
          <w:p w14:paraId="5039886E">
            <w:pPr>
              <w:spacing w:line="280" w:lineRule="exact"/>
              <w:ind w:firstLine="630" w:firstLineChars="300"/>
              <w:rPr>
                <w:rFonts w:hint="eastAsia" w:ascii="汉仪中黑 197" w:hAnsi="汉仪中黑 197" w:eastAsia="汉仪中黑 197" w:cs="汉仪中黑 197"/>
                <w:color w:val="000000"/>
                <w:sz w:val="21"/>
                <w:szCs w:val="21"/>
              </w:rPr>
            </w:pPr>
          </w:p>
        </w:tc>
        <w:tc>
          <w:tcPr>
            <w:tcW w:w="7018" w:type="dxa"/>
            <w:vAlign w:val="center"/>
          </w:tcPr>
          <w:p w14:paraId="05EAB253">
            <w:pPr>
              <w:spacing w:line="280" w:lineRule="exact"/>
              <w:jc w:val="center"/>
              <w:rPr>
                <w:rFonts w:hint="eastAsia" w:ascii="汉仪中黑 197" w:hAnsi="汉仪中黑 197" w:eastAsia="汉仪中黑 197" w:cs="汉仪中黑 197"/>
                <w:sz w:val="21"/>
                <w:szCs w:val="21"/>
              </w:rPr>
            </w:pPr>
            <w:r>
              <w:rPr>
                <w:rFonts w:hint="eastAsia" w:ascii="汉仪中黑 197" w:hAnsi="汉仪中黑 197" w:eastAsia="汉仪中黑 197" w:cs="汉仪中黑 197"/>
                <w:sz w:val="21"/>
                <w:szCs w:val="21"/>
              </w:rPr>
              <w:t xml:space="preserve"> Dual screen display, inside and outside the screen can respectively play different content</w:t>
            </w:r>
          </w:p>
        </w:tc>
      </w:tr>
      <w:tr w14:paraId="28A5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Merge w:val="continue"/>
            <w:vAlign w:val="center"/>
          </w:tcPr>
          <w:p w14:paraId="79A9D569">
            <w:pPr>
              <w:spacing w:line="280" w:lineRule="exact"/>
              <w:ind w:firstLine="630" w:firstLineChars="300"/>
              <w:rPr>
                <w:rFonts w:hint="eastAsia" w:ascii="汉仪中黑 197" w:hAnsi="汉仪中黑 197" w:eastAsia="汉仪中黑 197" w:cs="汉仪中黑 197"/>
                <w:color w:val="000000"/>
                <w:sz w:val="21"/>
                <w:szCs w:val="21"/>
              </w:rPr>
            </w:pPr>
          </w:p>
        </w:tc>
        <w:tc>
          <w:tcPr>
            <w:tcW w:w="7018" w:type="dxa"/>
            <w:vAlign w:val="center"/>
          </w:tcPr>
          <w:p w14:paraId="57CEBD8C">
            <w:pPr>
              <w:spacing w:line="280" w:lineRule="exact"/>
              <w:jc w:val="center"/>
              <w:rPr>
                <w:rFonts w:hint="eastAsia" w:ascii="汉仪中黑 197" w:hAnsi="汉仪中黑 197" w:eastAsia="汉仪中黑 197" w:cs="汉仪中黑 197"/>
                <w:sz w:val="21"/>
                <w:szCs w:val="21"/>
              </w:rPr>
            </w:pPr>
            <w:r>
              <w:rPr>
                <w:rFonts w:hint="eastAsia" w:ascii="汉仪中黑 197" w:hAnsi="汉仪中黑 197" w:eastAsia="汉仪中黑 197" w:cs="汉仪中黑 197"/>
                <w:sz w:val="21"/>
                <w:szCs w:val="21"/>
              </w:rPr>
              <w:t>Dual screen separate control, the internal and external screen can define the timing switch of different periods, such as the inner screen can be shut down at 18:00 after work, the outer screen can still be played externally, if it can be set to 21:00 timing shutdown.</w:t>
            </w:r>
          </w:p>
        </w:tc>
      </w:tr>
      <w:tr w14:paraId="680D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Merge w:val="continue"/>
            <w:vAlign w:val="center"/>
          </w:tcPr>
          <w:p w14:paraId="671A89F7">
            <w:pPr>
              <w:spacing w:line="280" w:lineRule="exact"/>
              <w:rPr>
                <w:rFonts w:hint="eastAsia" w:ascii="汉仪中黑 197" w:hAnsi="汉仪中黑 197" w:eastAsia="汉仪中黑 197" w:cs="汉仪中黑 197"/>
                <w:color w:val="000000"/>
                <w:sz w:val="21"/>
                <w:szCs w:val="21"/>
              </w:rPr>
            </w:pPr>
          </w:p>
        </w:tc>
        <w:tc>
          <w:tcPr>
            <w:tcW w:w="7018" w:type="dxa"/>
            <w:vAlign w:val="center"/>
          </w:tcPr>
          <w:p w14:paraId="6DB0C43E">
            <w:pPr>
              <w:spacing w:line="280" w:lineRule="exact"/>
              <w:jc w:val="center"/>
              <w:rPr>
                <w:rFonts w:hint="eastAsia" w:ascii="汉仪中黑 197" w:hAnsi="汉仪中黑 197" w:eastAsia="汉仪中黑 197" w:cs="汉仪中黑 197"/>
                <w:sz w:val="21"/>
                <w:szCs w:val="21"/>
              </w:rPr>
            </w:pPr>
            <w:r>
              <w:rPr>
                <w:rFonts w:hint="eastAsia" w:ascii="汉仪中黑 197" w:hAnsi="汉仪中黑 197" w:eastAsia="汉仪中黑 197" w:cs="汉仪中黑 197"/>
                <w:sz w:val="21"/>
                <w:szCs w:val="21"/>
              </w:rPr>
              <w:t>Real-time remote monitoring, 7 * 24 hours unattended</w:t>
            </w:r>
          </w:p>
        </w:tc>
      </w:tr>
      <w:tr w14:paraId="0DC0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Merge w:val="continue"/>
            <w:vAlign w:val="center"/>
          </w:tcPr>
          <w:p w14:paraId="6C84F342">
            <w:pPr>
              <w:spacing w:line="280" w:lineRule="exact"/>
              <w:rPr>
                <w:rFonts w:hint="eastAsia" w:ascii="汉仪中黑 197" w:hAnsi="汉仪中黑 197" w:eastAsia="汉仪中黑 197" w:cs="汉仪中黑 197"/>
                <w:color w:val="000000"/>
                <w:sz w:val="21"/>
                <w:szCs w:val="21"/>
              </w:rPr>
            </w:pPr>
          </w:p>
        </w:tc>
        <w:tc>
          <w:tcPr>
            <w:tcW w:w="7018" w:type="dxa"/>
            <w:vAlign w:val="center"/>
          </w:tcPr>
          <w:p w14:paraId="4151E68F">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Support for landscape screen, portrait screen automatic configuration</w:t>
            </w:r>
          </w:p>
        </w:tc>
      </w:tr>
      <w:tr w14:paraId="17C2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Merge w:val="continue"/>
            <w:vAlign w:val="center"/>
          </w:tcPr>
          <w:p w14:paraId="48C02439">
            <w:pPr>
              <w:spacing w:line="280" w:lineRule="exact"/>
              <w:rPr>
                <w:rFonts w:hint="eastAsia" w:ascii="汉仪中黑 197" w:hAnsi="汉仪中黑 197" w:eastAsia="汉仪中黑 197" w:cs="汉仪中黑 197"/>
                <w:color w:val="000000"/>
                <w:sz w:val="21"/>
                <w:szCs w:val="21"/>
              </w:rPr>
            </w:pPr>
          </w:p>
        </w:tc>
        <w:tc>
          <w:tcPr>
            <w:tcW w:w="7018" w:type="dxa"/>
            <w:vAlign w:val="center"/>
          </w:tcPr>
          <w:p w14:paraId="3688B44B">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Support for wireless screen projection (optional)</w:t>
            </w:r>
          </w:p>
        </w:tc>
      </w:tr>
      <w:tr w14:paraId="4D72C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Merge w:val="continue"/>
            <w:vAlign w:val="center"/>
          </w:tcPr>
          <w:p w14:paraId="018FC5AA">
            <w:pPr>
              <w:spacing w:line="280" w:lineRule="exact"/>
              <w:rPr>
                <w:rFonts w:hint="eastAsia" w:ascii="汉仪中黑 197" w:hAnsi="汉仪中黑 197" w:eastAsia="汉仪中黑 197" w:cs="汉仪中黑 197"/>
                <w:color w:val="000000"/>
                <w:sz w:val="21"/>
                <w:szCs w:val="21"/>
              </w:rPr>
            </w:pPr>
          </w:p>
        </w:tc>
        <w:tc>
          <w:tcPr>
            <w:tcW w:w="7018" w:type="dxa"/>
            <w:vAlign w:val="center"/>
          </w:tcPr>
          <w:p w14:paraId="124ABABF">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Support remote upgrade</w:t>
            </w:r>
          </w:p>
        </w:tc>
      </w:tr>
      <w:tr w14:paraId="7038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Merge w:val="continue"/>
            <w:vAlign w:val="center"/>
          </w:tcPr>
          <w:p w14:paraId="530C05BF">
            <w:pPr>
              <w:spacing w:line="280" w:lineRule="exact"/>
              <w:rPr>
                <w:rFonts w:hint="eastAsia" w:ascii="汉仪中黑 197" w:hAnsi="汉仪中黑 197" w:eastAsia="汉仪中黑 197" w:cs="汉仪中黑 197"/>
                <w:color w:val="000000"/>
                <w:sz w:val="21"/>
                <w:szCs w:val="21"/>
              </w:rPr>
            </w:pPr>
          </w:p>
        </w:tc>
        <w:tc>
          <w:tcPr>
            <w:tcW w:w="7018" w:type="dxa"/>
            <w:vAlign w:val="center"/>
          </w:tcPr>
          <w:p w14:paraId="0C5FA00E">
            <w:pPr>
              <w:spacing w:line="280" w:lineRule="exact"/>
              <w:jc w:val="center"/>
              <w:rPr>
                <w:rFonts w:hint="eastAsia" w:ascii="汉仪中黑 197" w:hAnsi="汉仪中黑 197" w:eastAsia="汉仪中黑 197" w:cs="汉仪中黑 197"/>
                <w:color w:val="000000"/>
                <w:sz w:val="21"/>
                <w:szCs w:val="21"/>
              </w:rPr>
            </w:pPr>
          </w:p>
        </w:tc>
      </w:tr>
      <w:tr w14:paraId="5E6F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0027" w:type="dxa"/>
            <w:gridSpan w:val="3"/>
            <w:shd w:val="clear" w:color="auto" w:fill="E7E6E6"/>
            <w:vAlign w:val="center"/>
          </w:tcPr>
          <w:p w14:paraId="39532221">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b/>
                <w:color w:val="000000"/>
                <w:kern w:val="0"/>
                <w:sz w:val="21"/>
                <w:szCs w:val="21"/>
              </w:rPr>
              <w:t>functional parameter</w:t>
            </w:r>
          </w:p>
        </w:tc>
      </w:tr>
      <w:tr w14:paraId="7D003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4F47E341">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Supported video formats:</w:t>
            </w:r>
          </w:p>
        </w:tc>
        <w:tc>
          <w:tcPr>
            <w:tcW w:w="7018" w:type="dxa"/>
            <w:vAlign w:val="center"/>
          </w:tcPr>
          <w:p w14:paraId="4ADF781E">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sz w:val="21"/>
                <w:szCs w:val="21"/>
              </w:rPr>
              <w:t>Support for AVI (H.264、DIVX、XVID）, rm，rmvb， MKV（H.264、DIVX、DIVX、XVID），WMV，MOV，MP4 （H.264、MPEG、DIVX、XVID）, FLV（H.263，H.264), TS, 3GP, MPG, and many other formats</w:t>
            </w:r>
          </w:p>
        </w:tc>
      </w:tr>
      <w:tr w14:paraId="1D8A6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115CDA5B">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Supported image formats:</w:t>
            </w:r>
          </w:p>
        </w:tc>
        <w:tc>
          <w:tcPr>
            <w:tcW w:w="7018" w:type="dxa"/>
            <w:vAlign w:val="center"/>
          </w:tcPr>
          <w:p w14:paraId="762F5F9A">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BMP, JPEG, PNG, GIF and other conventional formats</w:t>
            </w:r>
          </w:p>
        </w:tc>
      </w:tr>
      <w:tr w14:paraId="1C27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05DCFEB9">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Support for audio formats:</w:t>
            </w:r>
          </w:p>
        </w:tc>
        <w:tc>
          <w:tcPr>
            <w:tcW w:w="7018" w:type="dxa"/>
            <w:vAlign w:val="center"/>
          </w:tcPr>
          <w:p w14:paraId="172A9450">
            <w:pPr>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sz w:val="21"/>
                <w:szCs w:val="21"/>
              </w:rPr>
              <w:t>MP3, WAV, WMA, AAC and 3GP</w:t>
            </w:r>
          </w:p>
        </w:tc>
      </w:tr>
      <w:tr w14:paraId="54AA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426E490F">
            <w:pPr>
              <w:widowControl/>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kern w:val="0"/>
                <w:sz w:val="21"/>
                <w:szCs w:val="21"/>
              </w:rPr>
              <w:t>volume</w:t>
            </w:r>
          </w:p>
        </w:tc>
        <w:tc>
          <w:tcPr>
            <w:tcW w:w="7018" w:type="dxa"/>
            <w:vAlign w:val="center"/>
          </w:tcPr>
          <w:p w14:paraId="65C75698">
            <w:pPr>
              <w:widowControl/>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kern w:val="0"/>
                <w:sz w:val="21"/>
                <w:szCs w:val="21"/>
              </w:rPr>
              <w:t>The management platform is adjustable</w:t>
            </w:r>
          </w:p>
        </w:tc>
      </w:tr>
      <w:tr w14:paraId="259C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00E3A143">
            <w:pPr>
              <w:widowControl/>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kern w:val="0"/>
                <w:sz w:val="21"/>
                <w:szCs w:val="21"/>
              </w:rPr>
              <w:t>Automatic timing on and off</w:t>
            </w:r>
          </w:p>
        </w:tc>
        <w:tc>
          <w:tcPr>
            <w:tcW w:w="7018" w:type="dxa"/>
            <w:vAlign w:val="center"/>
          </w:tcPr>
          <w:p w14:paraId="3D72BD00">
            <w:pPr>
              <w:widowControl/>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kern w:val="0"/>
                <w:sz w:val="21"/>
                <w:szCs w:val="21"/>
              </w:rPr>
              <w:t>support</w:t>
            </w:r>
          </w:p>
        </w:tc>
      </w:tr>
      <w:tr w14:paraId="28A7F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0965D4C3">
            <w:pPr>
              <w:widowControl/>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kern w:val="0"/>
                <w:sz w:val="21"/>
                <w:szCs w:val="21"/>
              </w:rPr>
              <w:t>Play mode</w:t>
            </w:r>
          </w:p>
        </w:tc>
        <w:tc>
          <w:tcPr>
            <w:tcW w:w="7018" w:type="dxa"/>
            <w:vAlign w:val="center"/>
          </w:tcPr>
          <w:p w14:paraId="152FA42E">
            <w:pPr>
              <w:widowControl/>
              <w:spacing w:line="280" w:lineRule="exact"/>
              <w:jc w:val="center"/>
              <w:rPr>
                <w:rFonts w:hint="eastAsia" w:ascii="汉仪中黑 197" w:hAnsi="汉仪中黑 197" w:eastAsia="汉仪中黑 197" w:cs="汉仪中黑 197"/>
                <w:color w:val="000000"/>
                <w:sz w:val="21"/>
                <w:szCs w:val="21"/>
              </w:rPr>
            </w:pPr>
            <w:r>
              <w:rPr>
                <w:rFonts w:hint="eastAsia" w:ascii="汉仪中黑 197" w:hAnsi="汉仪中黑 197" w:eastAsia="汉仪中黑 197" w:cs="汉仪中黑 197"/>
                <w:color w:val="000000"/>
                <w:kern w:val="0"/>
                <w:sz w:val="21"/>
                <w:szCs w:val="21"/>
              </w:rPr>
              <w:t>Cycle playback, slot, timing, timing and other playback modes</w:t>
            </w:r>
          </w:p>
        </w:tc>
      </w:tr>
      <w:tr w14:paraId="4C302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4B2962A2">
            <w:pPr>
              <w:widowControl/>
              <w:spacing w:line="280" w:lineRule="exact"/>
              <w:jc w:val="center"/>
              <w:rPr>
                <w:rFonts w:hint="eastAsia" w:ascii="汉仪中黑 197" w:hAnsi="汉仪中黑 197" w:eastAsia="汉仪中黑 197" w:cs="汉仪中黑 197"/>
                <w:color w:val="000000"/>
                <w:kern w:val="0"/>
                <w:sz w:val="21"/>
                <w:szCs w:val="21"/>
              </w:rPr>
            </w:pPr>
          </w:p>
        </w:tc>
        <w:tc>
          <w:tcPr>
            <w:tcW w:w="7018" w:type="dxa"/>
            <w:vAlign w:val="center"/>
          </w:tcPr>
          <w:p w14:paraId="753A9D09">
            <w:pPr>
              <w:widowControl/>
              <w:spacing w:line="280" w:lineRule="exact"/>
              <w:jc w:val="center"/>
              <w:rPr>
                <w:rFonts w:hint="eastAsia" w:ascii="汉仪中黑 197" w:hAnsi="汉仪中黑 197" w:eastAsia="汉仪中黑 197" w:cs="汉仪中黑 197"/>
                <w:color w:val="000000"/>
                <w:kern w:val="0"/>
                <w:sz w:val="21"/>
                <w:szCs w:val="21"/>
              </w:rPr>
            </w:pPr>
          </w:p>
        </w:tc>
      </w:tr>
      <w:tr w14:paraId="660BB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0027" w:type="dxa"/>
            <w:gridSpan w:val="3"/>
            <w:shd w:val="clear" w:color="000000" w:fill="D8D8D8"/>
            <w:vAlign w:val="center"/>
          </w:tcPr>
          <w:p w14:paraId="78B6ABAB">
            <w:pPr>
              <w:widowControl/>
              <w:spacing w:line="280" w:lineRule="exact"/>
              <w:jc w:val="center"/>
              <w:rPr>
                <w:rFonts w:hint="eastAsia" w:ascii="汉仪中黑 197" w:hAnsi="汉仪中黑 197" w:eastAsia="汉仪中黑 197" w:cs="汉仪中黑 197"/>
                <w:b/>
                <w:color w:val="000000"/>
                <w:kern w:val="0"/>
                <w:sz w:val="21"/>
                <w:szCs w:val="21"/>
              </w:rPr>
            </w:pPr>
            <w:r>
              <w:rPr>
                <w:rFonts w:hint="eastAsia" w:ascii="汉仪中黑 197" w:hAnsi="汉仪中黑 197" w:eastAsia="汉仪中黑 197" w:cs="汉仪中黑 197"/>
                <w:b/>
                <w:color w:val="000000"/>
                <w:kern w:val="0"/>
                <w:sz w:val="21"/>
                <w:szCs w:val="21"/>
              </w:rPr>
              <w:t>Electrical indicators and product dimensions</w:t>
            </w:r>
          </w:p>
        </w:tc>
      </w:tr>
      <w:tr w14:paraId="662CF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20852E78">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Power specifications</w:t>
            </w:r>
          </w:p>
        </w:tc>
        <w:tc>
          <w:tcPr>
            <w:tcW w:w="7018" w:type="dxa"/>
            <w:vAlign w:val="center"/>
          </w:tcPr>
          <w:p w14:paraId="0BF2A5A4">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Input voltage range: AC100V to 240V</w:t>
            </w:r>
          </w:p>
        </w:tc>
      </w:tr>
      <w:tr w14:paraId="4ED2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10CBFE02">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The horn power</w:t>
            </w:r>
          </w:p>
        </w:tc>
        <w:tc>
          <w:tcPr>
            <w:tcW w:w="7018" w:type="dxa"/>
            <w:vAlign w:val="center"/>
          </w:tcPr>
          <w:p w14:paraId="30424AA6">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5W×2</w:t>
            </w:r>
          </w:p>
        </w:tc>
      </w:tr>
      <w:tr w14:paraId="1B0F9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41F38AC8">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maximum power dissipation</w:t>
            </w:r>
          </w:p>
        </w:tc>
        <w:tc>
          <w:tcPr>
            <w:tcW w:w="7018" w:type="dxa"/>
            <w:vAlign w:val="center"/>
          </w:tcPr>
          <w:p w14:paraId="03E3A19B">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lang w:val="en-US" w:eastAsia="zh-CN"/>
              </w:rPr>
              <w:t>≤250W</w:t>
            </w:r>
          </w:p>
        </w:tc>
      </w:tr>
      <w:tr w14:paraId="662FC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2437CFE0">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Standby power consumption</w:t>
            </w:r>
          </w:p>
        </w:tc>
        <w:tc>
          <w:tcPr>
            <w:tcW w:w="7018" w:type="dxa"/>
            <w:vAlign w:val="center"/>
          </w:tcPr>
          <w:p w14:paraId="5D104F12">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≤1W</w:t>
            </w:r>
          </w:p>
        </w:tc>
      </w:tr>
      <w:tr w14:paraId="29AB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4F142830">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working temperature</w:t>
            </w:r>
          </w:p>
        </w:tc>
        <w:tc>
          <w:tcPr>
            <w:tcW w:w="7018" w:type="dxa"/>
            <w:vAlign w:val="center"/>
          </w:tcPr>
          <w:p w14:paraId="43DCF87C">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0℃～40℃</w:t>
            </w:r>
          </w:p>
        </w:tc>
      </w:tr>
      <w:tr w14:paraId="07CC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1C005C89">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Working humidity</w:t>
            </w:r>
          </w:p>
        </w:tc>
        <w:tc>
          <w:tcPr>
            <w:tcW w:w="7018" w:type="dxa"/>
            <w:vAlign w:val="center"/>
          </w:tcPr>
          <w:p w14:paraId="7D8C6643">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10% to 90%, with no condensation</w:t>
            </w:r>
          </w:p>
        </w:tc>
      </w:tr>
      <w:tr w14:paraId="216B9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53F847FE">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Storage temperature</w:t>
            </w:r>
          </w:p>
        </w:tc>
        <w:tc>
          <w:tcPr>
            <w:tcW w:w="7018" w:type="dxa"/>
            <w:vAlign w:val="center"/>
          </w:tcPr>
          <w:p w14:paraId="5EDFE264">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-20℃～60℃</w:t>
            </w:r>
          </w:p>
        </w:tc>
      </w:tr>
      <w:tr w14:paraId="05C0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788FCE21">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Appearance size</w:t>
            </w:r>
          </w:p>
        </w:tc>
        <w:tc>
          <w:tcPr>
            <w:tcW w:w="7018" w:type="dxa"/>
            <w:vAlign w:val="center"/>
          </w:tcPr>
          <w:p w14:paraId="486FDB7C">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b w:val="0"/>
                <w:bCs w:val="0"/>
                <w:kern w:val="36"/>
                <w:sz w:val="21"/>
                <w:szCs w:val="21"/>
                <w:vertAlign w:val="baseline"/>
                <w:lang w:val="en-US" w:eastAsia="zh-CN"/>
              </w:rPr>
              <w:t>Length 905mm width 520mm height 2068mm</w:t>
            </w:r>
          </w:p>
        </w:tc>
      </w:tr>
      <w:tr w14:paraId="3D0F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1247AB21">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way to install</w:t>
            </w:r>
          </w:p>
        </w:tc>
        <w:tc>
          <w:tcPr>
            <w:tcW w:w="7018" w:type="dxa"/>
            <w:vAlign w:val="center"/>
          </w:tcPr>
          <w:p w14:paraId="5EB0FA96">
            <w:pPr>
              <w:widowControl/>
              <w:spacing w:line="280" w:lineRule="exact"/>
              <w:jc w:val="center"/>
              <w:rPr>
                <w:rFonts w:hint="eastAsia" w:ascii="汉仪中黑 197" w:hAnsi="汉仪中黑 197" w:eastAsia="汉仪中黑 197" w:cs="汉仪中黑 197"/>
                <w:color w:val="000000"/>
                <w:kern w:val="0"/>
                <w:sz w:val="21"/>
                <w:szCs w:val="21"/>
                <w:lang w:val="en-US" w:eastAsia="zh-CN"/>
              </w:rPr>
            </w:pPr>
            <w:r>
              <w:rPr>
                <w:rFonts w:hint="eastAsia" w:ascii="汉仪中黑 197" w:hAnsi="汉仪中黑 197" w:eastAsia="汉仪中黑 197" w:cs="汉仪中黑 197"/>
                <w:color w:val="000000"/>
                <w:kern w:val="0"/>
                <w:sz w:val="21"/>
                <w:szCs w:val="21"/>
              </w:rPr>
              <w:t>Vertical screen landing</w:t>
            </w:r>
          </w:p>
        </w:tc>
      </w:tr>
      <w:tr w14:paraId="1675E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09" w:type="dxa"/>
            <w:gridSpan w:val="2"/>
            <w:vAlign w:val="center"/>
          </w:tcPr>
          <w:p w14:paraId="53C7D2CF">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Complete machine net weight</w:t>
            </w:r>
          </w:p>
        </w:tc>
        <w:tc>
          <w:tcPr>
            <w:tcW w:w="7018" w:type="dxa"/>
            <w:vAlign w:val="center"/>
          </w:tcPr>
          <w:p w14:paraId="3BC9D8A5">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kern w:val="0"/>
                <w:sz w:val="21"/>
                <w:szCs w:val="21"/>
                <w:lang w:val="en-US" w:eastAsia="zh-CN"/>
              </w:rPr>
              <w:t>35KG</w:t>
            </w:r>
          </w:p>
        </w:tc>
      </w:tr>
      <w:tr w14:paraId="5F63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0027" w:type="dxa"/>
            <w:gridSpan w:val="3"/>
            <w:shd w:val="clear" w:color="000000" w:fill="D8D8D8"/>
            <w:vAlign w:val="center"/>
          </w:tcPr>
          <w:p w14:paraId="3D6A59A5">
            <w:pPr>
              <w:widowControl/>
              <w:spacing w:line="280" w:lineRule="exact"/>
              <w:jc w:val="center"/>
              <w:rPr>
                <w:rFonts w:hint="eastAsia" w:ascii="汉仪中黑 197" w:hAnsi="汉仪中黑 197" w:eastAsia="汉仪中黑 197" w:cs="汉仪中黑 197"/>
                <w:b/>
                <w:color w:val="000000"/>
                <w:kern w:val="0"/>
                <w:sz w:val="21"/>
                <w:szCs w:val="21"/>
              </w:rPr>
            </w:pPr>
            <w:bookmarkStart w:id="2" w:name="_GoBack"/>
            <w:bookmarkEnd w:id="2"/>
            <w:r>
              <w:rPr>
                <w:rFonts w:hint="eastAsia" w:ascii="汉仪中黑 197" w:hAnsi="汉仪中黑 197" w:eastAsia="汉仪中黑 197" w:cs="汉仪中黑 197"/>
                <w:b/>
                <w:color w:val="000000"/>
                <w:kern w:val="0"/>
                <w:sz w:val="21"/>
                <w:szCs w:val="21"/>
              </w:rPr>
              <w:t>appendix</w:t>
            </w:r>
          </w:p>
        </w:tc>
      </w:tr>
      <w:tr w14:paraId="2D4F8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2996" w:type="dxa"/>
            <w:vAlign w:val="center"/>
          </w:tcPr>
          <w:p w14:paraId="13E35A6A">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instructions</w:t>
            </w:r>
          </w:p>
        </w:tc>
        <w:tc>
          <w:tcPr>
            <w:tcW w:w="7031" w:type="dxa"/>
            <w:gridSpan w:val="2"/>
            <w:vAlign w:val="center"/>
          </w:tcPr>
          <w:p w14:paraId="53C28C09">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A set of oneself</w:t>
            </w:r>
          </w:p>
        </w:tc>
      </w:tr>
      <w:tr w14:paraId="24BF6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2996" w:type="dxa"/>
            <w:vAlign w:val="center"/>
          </w:tcPr>
          <w:p w14:paraId="60A8C5D5">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Remote control / battery</w:t>
            </w:r>
          </w:p>
        </w:tc>
        <w:tc>
          <w:tcPr>
            <w:tcW w:w="7031" w:type="dxa"/>
            <w:gridSpan w:val="2"/>
            <w:vAlign w:val="center"/>
          </w:tcPr>
          <w:p w14:paraId="30C87824">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A set of oneself</w:t>
            </w:r>
          </w:p>
        </w:tc>
      </w:tr>
      <w:tr w14:paraId="33687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2996" w:type="dxa"/>
            <w:vAlign w:val="center"/>
          </w:tcPr>
          <w:p w14:paraId="5FBE0665">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Wifi antenna</w:t>
            </w:r>
          </w:p>
        </w:tc>
        <w:tc>
          <w:tcPr>
            <w:tcW w:w="7031" w:type="dxa"/>
            <w:gridSpan w:val="2"/>
            <w:vAlign w:val="center"/>
          </w:tcPr>
          <w:p w14:paraId="7450609A">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1 Endyceps root</w:t>
            </w:r>
          </w:p>
        </w:tc>
      </w:tr>
      <w:tr w14:paraId="1B18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2996" w:type="dxa"/>
            <w:vAlign w:val="center"/>
          </w:tcPr>
          <w:p w14:paraId="19748CAE">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power line</w:t>
            </w:r>
          </w:p>
        </w:tc>
        <w:tc>
          <w:tcPr>
            <w:tcW w:w="7031" w:type="dxa"/>
            <w:gridSpan w:val="2"/>
            <w:vAlign w:val="center"/>
          </w:tcPr>
          <w:p w14:paraId="4F232D7C">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1 Endyceps root</w:t>
            </w:r>
          </w:p>
        </w:tc>
      </w:tr>
      <w:tr w14:paraId="43FDB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2996" w:type="dxa"/>
            <w:vAlign w:val="center"/>
          </w:tcPr>
          <w:p w14:paraId="12FA1995">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Lifting accessories</w:t>
            </w:r>
          </w:p>
        </w:tc>
        <w:tc>
          <w:tcPr>
            <w:tcW w:w="7031" w:type="dxa"/>
            <w:gridSpan w:val="2"/>
            <w:vAlign w:val="center"/>
          </w:tcPr>
          <w:p w14:paraId="611F9B64">
            <w:pPr>
              <w:widowControl/>
              <w:spacing w:line="280" w:lineRule="exact"/>
              <w:jc w:val="center"/>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A set of oneself</w:t>
            </w:r>
          </w:p>
        </w:tc>
      </w:tr>
    </w:tbl>
    <w:p w14:paraId="58016FB0">
      <w:pPr>
        <w:spacing w:line="280" w:lineRule="exact"/>
        <w:rPr>
          <w:rFonts w:hint="eastAsia" w:ascii="汉仪中黑 197" w:hAnsi="汉仪中黑 197" w:eastAsia="汉仪中黑 197" w:cs="汉仪中黑 197"/>
          <w:sz w:val="21"/>
          <w:szCs w:val="21"/>
        </w:rPr>
      </w:pPr>
    </w:p>
    <w:p w14:paraId="34EC3CA8">
      <w:pPr>
        <w:spacing w:line="280" w:lineRule="exact"/>
        <w:rPr>
          <w:rFonts w:hint="eastAsia" w:ascii="汉仪中黑 197" w:hAnsi="汉仪中黑 197" w:eastAsia="汉仪中黑 197" w:cs="汉仪中黑 197"/>
          <w:sz w:val="21"/>
          <w:szCs w:val="21"/>
        </w:rPr>
      </w:pPr>
    </w:p>
    <w:p w14:paraId="6B44F5EB">
      <w:pPr>
        <w:spacing w:line="280" w:lineRule="exact"/>
        <w:rPr>
          <w:rFonts w:hint="eastAsia" w:ascii="汉仪中黑 197" w:hAnsi="汉仪中黑 197" w:eastAsia="汉仪中黑 197" w:cs="汉仪中黑 197"/>
          <w:sz w:val="21"/>
          <w:szCs w:val="21"/>
        </w:rPr>
      </w:pPr>
      <w:r>
        <w:rPr>
          <w:rFonts w:hint="eastAsia" w:ascii="汉仪中黑 197" w:hAnsi="汉仪中黑 197" w:eastAsia="汉仪中黑 197" w:cs="汉仪中黑 197"/>
          <w:sz w:val="21"/>
          <w:szCs w:val="21"/>
        </w:rPr>
        <w:t>product appearance</w:t>
      </w:r>
    </w:p>
    <w:p w14:paraId="53AA30F9">
      <w:pPr>
        <w:spacing w:line="280" w:lineRule="exact"/>
        <w:rPr>
          <w:rFonts w:hint="eastAsia" w:ascii="汉仪中黑 197" w:hAnsi="汉仪中黑 197" w:eastAsia="汉仪中黑 197" w:cs="汉仪中黑 197"/>
          <w:sz w:val="21"/>
          <w:szCs w:val="21"/>
        </w:rPr>
      </w:pPr>
    </w:p>
    <w:p w14:paraId="09FBF6EA">
      <w:pPr>
        <w:widowControl/>
        <w:spacing w:after="187"/>
        <w:ind w:left="420"/>
        <w:outlineLvl w:val="1"/>
        <w:rPr>
          <w:rFonts w:hint="eastAsia" w:ascii="汉仪中黑 197" w:hAnsi="汉仪中黑 197" w:eastAsia="汉仪中黑 197" w:cs="汉仪中黑 197"/>
          <w:b/>
          <w:bCs/>
          <w:kern w:val="36"/>
          <w:sz w:val="21"/>
          <w:szCs w:val="21"/>
        </w:rPr>
      </w:pPr>
      <w:r>
        <w:rPr>
          <w:rFonts w:hint="eastAsia" w:ascii="汉仪中黑 197" w:hAnsi="汉仪中黑 197" w:eastAsia="汉仪中黑 197" w:cs="汉仪中黑 197"/>
          <w:sz w:val="21"/>
          <w:szCs w:val="21"/>
        </w:rPr>
        <w:drawing>
          <wp:inline distT="0" distB="0" distL="114300" distR="114300">
            <wp:extent cx="1956435" cy="2111375"/>
            <wp:effectExtent l="0" t="0" r="12065" b="9525"/>
            <wp:docPr id="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pic:cNvPicPr>
                  </pic:nvPicPr>
                  <pic:blipFill>
                    <a:blip r:embed="rId12"/>
                    <a:stretch>
                      <a:fillRect/>
                    </a:stretch>
                  </pic:blipFill>
                  <pic:spPr>
                    <a:xfrm>
                      <a:off x="0" y="0"/>
                      <a:ext cx="1956435" cy="2111375"/>
                    </a:xfrm>
                    <a:prstGeom prst="rect">
                      <a:avLst/>
                    </a:prstGeom>
                    <a:noFill/>
                    <a:ln>
                      <a:noFill/>
                    </a:ln>
                  </pic:spPr>
                </pic:pic>
              </a:graphicData>
            </a:graphic>
          </wp:inline>
        </w:drawing>
      </w:r>
    </w:p>
    <w:p w14:paraId="271C41FB">
      <w:pPr>
        <w:spacing w:line="280" w:lineRule="exact"/>
        <w:rPr>
          <w:rFonts w:hint="eastAsia" w:ascii="汉仪中黑 197" w:hAnsi="汉仪中黑 197" w:eastAsia="汉仪中黑 197" w:cs="汉仪中黑 197"/>
          <w:sz w:val="21"/>
          <w:szCs w:val="21"/>
        </w:rPr>
      </w:pPr>
    </w:p>
    <w:p w14:paraId="3FCB5BCC">
      <w:pPr>
        <w:spacing w:line="280" w:lineRule="exact"/>
        <w:rPr>
          <w:rFonts w:hint="eastAsia" w:ascii="汉仪中黑 197" w:hAnsi="汉仪中黑 197" w:eastAsia="汉仪中黑 197" w:cs="汉仪中黑 197"/>
          <w:sz w:val="21"/>
          <w:szCs w:val="21"/>
        </w:rPr>
      </w:pPr>
    </w:p>
    <w:p w14:paraId="647E8109">
      <w:pPr>
        <w:widowControl/>
        <w:spacing w:after="187"/>
        <w:outlineLvl w:val="1"/>
        <w:rPr>
          <w:rFonts w:hint="eastAsia" w:ascii="汉仪中黑 197" w:hAnsi="汉仪中黑 197" w:eastAsia="汉仪中黑 197" w:cs="汉仪中黑 197"/>
          <w:b/>
          <w:bCs/>
          <w:kern w:val="36"/>
          <w:sz w:val="21"/>
          <w:szCs w:val="21"/>
        </w:rPr>
      </w:pPr>
      <w:r>
        <w:rPr>
          <w:rFonts w:hint="eastAsia" w:ascii="汉仪中黑 197" w:hAnsi="汉仪中黑 197" w:eastAsia="汉仪中黑 197" w:cs="汉仪中黑 197"/>
          <w:b/>
          <w:bCs/>
          <w:kern w:val="36"/>
          <w:sz w:val="21"/>
          <w:szCs w:val="21"/>
        </w:rPr>
        <w:t>Software description:</w:t>
      </w:r>
    </w:p>
    <w:p w14:paraId="262591B7">
      <w:pPr>
        <w:widowControl/>
        <w:spacing w:after="187"/>
        <w:outlineLvl w:val="1"/>
        <w:rPr>
          <w:rFonts w:hint="eastAsia" w:ascii="汉仪中黑 197" w:hAnsi="汉仪中黑 197" w:eastAsia="汉仪中黑 197" w:cs="汉仪中黑 197"/>
          <w:kern w:val="36"/>
          <w:sz w:val="21"/>
          <w:szCs w:val="21"/>
        </w:rPr>
      </w:pPr>
      <w:r>
        <w:rPr>
          <w:rFonts w:hint="eastAsia" w:ascii="汉仪中黑 197" w:hAnsi="汉仪中黑 197" w:eastAsia="汉仪中黑 197" w:cs="汉仪中黑 197"/>
          <w:kern w:val="36"/>
          <w:sz w:val="21"/>
          <w:szCs w:val="21"/>
        </w:rPr>
        <w:t>Plain material delete, renamed, preview of the function material upload, new folder, copy, paste, copy, delete, search, drag the material to the folder and other functions</w:t>
      </w:r>
    </w:p>
    <w:p w14:paraId="62FB50BE">
      <w:pPr>
        <w:widowControl/>
        <w:spacing w:after="187"/>
        <w:outlineLvl w:val="1"/>
        <w:rPr>
          <w:rFonts w:hint="eastAsia" w:ascii="汉仪中黑 197" w:hAnsi="汉仪中黑 197" w:eastAsia="汉仪中黑 197" w:cs="汉仪中黑 197"/>
          <w:kern w:val="36"/>
          <w:sz w:val="21"/>
          <w:szCs w:val="21"/>
        </w:rPr>
      </w:pPr>
      <w:r>
        <w:rPr>
          <w:rFonts w:hint="eastAsia" w:ascii="汉仪中黑 197" w:hAnsi="汉仪中黑 197" w:eastAsia="汉仪中黑 197" w:cs="汉仪中黑 197"/>
          <w:kern w:val="36"/>
          <w:sz w:val="21"/>
          <w:szCs w:val="21"/>
        </w:rPr>
        <w:t>Support for different material types (picture, background, video, music, word, excel, ppt, PDF, web page, streaming, apk, button)</w:t>
      </w:r>
    </w:p>
    <w:p w14:paraId="38E4D08B">
      <w:pPr>
        <w:spacing w:line="280" w:lineRule="exact"/>
        <w:rPr>
          <w:rFonts w:hint="eastAsia" w:ascii="汉仪中黑 197" w:hAnsi="汉仪中黑 197" w:eastAsia="汉仪中黑 197" w:cs="汉仪中黑 197"/>
          <w:sz w:val="21"/>
          <w:szCs w:val="21"/>
        </w:rPr>
      </w:pPr>
      <w:r>
        <w:rPr>
          <w:rFonts w:hint="eastAsia" w:ascii="汉仪中黑 197" w:hAnsi="汉仪中黑 197" w:eastAsia="汉仪中黑 197" w:cs="汉仪中黑 197"/>
          <w:sz w:val="21"/>
          <w:szCs w:val="21"/>
        </w:rPr>
        <w:t>Template import / export, all / cancel all, single / multiple, share / cancel share function</w:t>
      </w:r>
    </w:p>
    <w:p w14:paraId="000C7B94">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Production page:</w:t>
      </w:r>
    </w:p>
    <w:p w14:paraId="510C09A5">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The setting function of template screening, template search and template production popup in the program production page</w:t>
      </w:r>
    </w:p>
    <w:p w14:paraId="35D29CB4">
      <w:pPr>
        <w:widowControl/>
        <w:rPr>
          <w:rFonts w:hint="eastAsia" w:ascii="汉仪中黑 197" w:hAnsi="汉仪中黑 197" w:eastAsia="汉仪中黑 197" w:cs="汉仪中黑 197"/>
          <w:color w:val="000000"/>
          <w:kern w:val="0"/>
          <w:sz w:val="21"/>
          <w:szCs w:val="21"/>
          <w:lang w:eastAsia="zh-CN"/>
        </w:rPr>
      </w:pPr>
      <w:r>
        <w:rPr>
          <w:rFonts w:hint="eastAsia" w:ascii="汉仪中黑 197" w:hAnsi="汉仪中黑 197" w:eastAsia="汉仪中黑 197" w:cs="汉仪中黑 197"/>
          <w:color w:val="000000"/>
          <w:kern w:val="0"/>
          <w:sz w:val="21"/>
          <w:szCs w:val="21"/>
        </w:rPr>
        <w:t>Program scene:</w:t>
      </w:r>
    </w:p>
    <w:p w14:paraId="0410CA08">
      <w:pPr>
        <w:widowControl/>
        <w:rPr>
          <w:rFonts w:hint="eastAsia" w:ascii="汉仪中黑 197" w:hAnsi="汉仪中黑 197" w:eastAsia="汉仪中黑 197" w:cs="汉仪中黑 197"/>
          <w:color w:val="000000"/>
          <w:kern w:val="0"/>
          <w:sz w:val="21"/>
          <w:szCs w:val="21"/>
          <w:lang w:eastAsia="zh-CN"/>
        </w:rPr>
      </w:pPr>
      <w:r>
        <w:rPr>
          <w:rFonts w:hint="eastAsia" w:ascii="汉仪中黑 197" w:hAnsi="汉仪中黑 197" w:eastAsia="汉仪中黑 197" w:cs="汉仪中黑 197"/>
          <w:color w:val="000000"/>
          <w:kern w:val="0"/>
          <w:sz w:val="21"/>
          <w:szCs w:val="21"/>
        </w:rPr>
        <w:t>1. Add, delete, copy, and scene length setting functions of the main scene</w:t>
      </w:r>
    </w:p>
    <w:p w14:paraId="70B768AB">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1. Functions of sub-scene addition, deletion, copy, and scene duration setting</w:t>
      </w:r>
    </w:p>
    <w:p w14:paraId="47A6ED40">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Add jump:</w:t>
      </w:r>
    </w:p>
    <w:p w14:paraId="2A5144C7">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1. Add the function of jump to picture, video, scene, web page jump, jump back time</w:t>
      </w:r>
    </w:p>
    <w:p w14:paraId="2AAF3047">
      <w:pPr>
        <w:widowControl/>
        <w:rPr>
          <w:rFonts w:hint="eastAsia" w:ascii="汉仪中黑 197" w:hAnsi="汉仪中黑 197" w:eastAsia="汉仪中黑 197" w:cs="汉仪中黑 197"/>
          <w:color w:val="000000"/>
          <w:kern w:val="0"/>
          <w:sz w:val="21"/>
          <w:szCs w:val="21"/>
          <w:lang w:eastAsia="zh-CN"/>
        </w:rPr>
      </w:pPr>
      <w:r>
        <w:rPr>
          <w:rFonts w:hint="eastAsia" w:ascii="汉仪中黑 197" w:hAnsi="汉仪中黑 197" w:eastAsia="汉仪中黑 197" w:cs="汉仪中黑 197"/>
          <w:color w:val="000000"/>
          <w:kern w:val="0"/>
          <w:sz w:val="21"/>
          <w:szCs w:val="21"/>
        </w:rPr>
        <w:t>Set the jump (touch):</w:t>
      </w:r>
    </w:p>
    <w:p w14:paraId="08631962">
      <w:pPr>
        <w:widowControl/>
        <w:rPr>
          <w:rFonts w:hint="eastAsia" w:ascii="汉仪中黑 197" w:hAnsi="汉仪中黑 197" w:eastAsia="汉仪中黑 197" w:cs="汉仪中黑 197"/>
          <w:color w:val="000000"/>
          <w:kern w:val="0"/>
          <w:sz w:val="21"/>
          <w:szCs w:val="21"/>
          <w:lang w:eastAsia="zh-CN"/>
        </w:rPr>
      </w:pPr>
      <w:r>
        <w:rPr>
          <w:rFonts w:hint="eastAsia" w:ascii="汉仪中黑 197" w:hAnsi="汉仪中黑 197" w:eastAsia="汉仪中黑 197" w:cs="汉仪中黑 197"/>
          <w:color w:val="000000"/>
          <w:kern w:val="0"/>
          <w:sz w:val="21"/>
          <w:szCs w:val="21"/>
        </w:rPr>
        <w:t>1. Set the function of jump, including the addition, delete, replacement, drag and other functions</w:t>
      </w:r>
    </w:p>
    <w:p w14:paraId="2173E791">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2. The functions of the previous, next, home page, add, delete, edit, close, double-click exit, swipe left and right, turn left and right, turn left and right, slide up and down, and so on</w:t>
      </w:r>
    </w:p>
    <w:p w14:paraId="73B4B4E0">
      <w:pPr>
        <w:widowControl/>
        <w:rPr>
          <w:rFonts w:hint="eastAsia" w:ascii="汉仪中黑 197" w:hAnsi="汉仪中黑 197" w:eastAsia="汉仪中黑 197" w:cs="汉仪中黑 197"/>
          <w:color w:val="000000"/>
          <w:kern w:val="0"/>
          <w:sz w:val="21"/>
          <w:szCs w:val="21"/>
          <w:lang w:eastAsia="zh-CN"/>
        </w:rPr>
      </w:pPr>
      <w:r>
        <w:rPr>
          <w:rFonts w:hint="eastAsia" w:ascii="汉仪中黑 197" w:hAnsi="汉仪中黑 197" w:eastAsia="汉仪中黑 197" w:cs="汉仪中黑 197"/>
          <w:color w:val="000000"/>
          <w:kern w:val="0"/>
          <w:sz w:val="21"/>
          <w:szCs w:val="21"/>
        </w:rPr>
        <w:t>Set up the jump:</w:t>
      </w:r>
    </w:p>
    <w:p w14:paraId="7BC1E0DF">
      <w:pPr>
        <w:widowControl/>
        <w:rPr>
          <w:rFonts w:hint="eastAsia" w:ascii="汉仪中黑 197" w:hAnsi="汉仪中黑 197" w:eastAsia="汉仪中黑 197" w:cs="汉仪中黑 197"/>
          <w:color w:val="000000"/>
          <w:kern w:val="0"/>
          <w:sz w:val="21"/>
          <w:szCs w:val="21"/>
          <w:lang w:eastAsia="zh-CN"/>
        </w:rPr>
      </w:pPr>
      <w:r>
        <w:rPr>
          <w:rFonts w:hint="eastAsia" w:ascii="汉仪中黑 197" w:hAnsi="汉仪中黑 197" w:eastAsia="汉仪中黑 197" w:cs="汉仪中黑 197"/>
          <w:color w:val="000000"/>
          <w:kern w:val="0"/>
          <w:sz w:val="21"/>
          <w:szCs w:val="21"/>
        </w:rPr>
        <w:t>1. Set the function of jump, including the addition, delete, replacement, drag and other functions</w:t>
      </w:r>
    </w:p>
    <w:p w14:paraId="4F56362C">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2. The functions of the previous, next, home page, add, delete, edit, close, double-click exit, swipe left and right, turn left and right, turn left and right, slide up and down, and so on</w:t>
      </w:r>
    </w:p>
    <w:p w14:paraId="1EF34B72">
      <w:pPr>
        <w:widowControl/>
        <w:rPr>
          <w:rFonts w:hint="eastAsia" w:ascii="汉仪中黑 197" w:hAnsi="汉仪中黑 197" w:eastAsia="汉仪中黑 197" w:cs="汉仪中黑 197"/>
          <w:color w:val="000000"/>
          <w:kern w:val="0"/>
          <w:sz w:val="21"/>
          <w:szCs w:val="21"/>
          <w:lang w:eastAsia="zh-CN"/>
        </w:rPr>
      </w:pPr>
      <w:r>
        <w:rPr>
          <w:rFonts w:hint="eastAsia" w:ascii="汉仪中黑 197" w:hAnsi="汉仪中黑 197" w:eastAsia="汉仪中黑 197" w:cs="汉仪中黑 197"/>
          <w:color w:val="000000"/>
          <w:kern w:val="0"/>
          <w:sz w:val="21"/>
          <w:szCs w:val="21"/>
        </w:rPr>
        <w:t>Box selection alignment:</w:t>
      </w:r>
    </w:p>
    <w:p w14:paraId="47F00136">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Box selection function of left alignment, horizontal center, upper alignment, right alignment, vertical center, bottom alignment, horizontal distribution, and vertical distribution</w:t>
      </w:r>
    </w:p>
    <w:p w14:paraId="58461E03">
      <w:pPr>
        <w:widowControl/>
        <w:rPr>
          <w:rFonts w:hint="eastAsia" w:ascii="汉仪中黑 197" w:hAnsi="汉仪中黑 197" w:eastAsia="汉仪中黑 197" w:cs="汉仪中黑 197"/>
          <w:color w:val="000000"/>
          <w:kern w:val="0"/>
          <w:sz w:val="21"/>
          <w:szCs w:val="21"/>
          <w:lang w:eastAsia="zh-CN"/>
        </w:rPr>
      </w:pPr>
      <w:r>
        <w:rPr>
          <w:rFonts w:hint="eastAsia" w:ascii="汉仪中黑 197" w:hAnsi="汉仪中黑 197" w:eastAsia="汉仪中黑 197" w:cs="汉仪中黑 197"/>
          <w:color w:val="000000"/>
          <w:kern w:val="0"/>
          <w:sz w:val="21"/>
          <w:szCs w:val="21"/>
        </w:rPr>
        <w:t>Control right-click property:</w:t>
      </w:r>
    </w:p>
    <w:p w14:paraId="1C511164">
      <w:pPr>
        <w:widowControl/>
        <w:rPr>
          <w:rFonts w:hint="eastAsia" w:ascii="汉仪中黑 197" w:hAnsi="汉仪中黑 197" w:eastAsia="汉仪中黑 197" w:cs="汉仪中黑 197"/>
          <w:color w:val="000000"/>
          <w:kern w:val="0"/>
          <w:sz w:val="21"/>
          <w:szCs w:val="21"/>
          <w:lang w:eastAsia="zh-CN"/>
        </w:rPr>
      </w:pPr>
      <w:r>
        <w:rPr>
          <w:rFonts w:hint="eastAsia" w:ascii="汉仪中黑 197" w:hAnsi="汉仪中黑 197" w:eastAsia="汉仪中黑 197" w:cs="汉仪中黑 197"/>
          <w:color w:val="000000"/>
          <w:kern w:val="0"/>
          <w:sz w:val="21"/>
          <w:szCs w:val="21"/>
        </w:rPr>
        <w:t>1. Control delete jump, add jump, copy, paste, spread full, delete, put the top layer, put the bottom layer, the last layer, the next layer function</w:t>
      </w:r>
    </w:p>
    <w:p w14:paraId="087B4AD4">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2. Right-click attributes of control elements including text, pictures, video, music, word, excel, ppt, PDF, mix, weather, date, countdown, web page, streaming media, exchange rate dynamics, stock dynamics, apk, signal source and so on</w:t>
      </w:r>
    </w:p>
    <w:p w14:paraId="0D6CF818">
      <w:pPr>
        <w:widowControl/>
        <w:rPr>
          <w:rFonts w:hint="eastAsia" w:ascii="汉仪中黑 197" w:hAnsi="汉仪中黑 197" w:eastAsia="汉仪中黑 197" w:cs="汉仪中黑 197"/>
          <w:color w:val="000000"/>
          <w:kern w:val="0"/>
          <w:sz w:val="21"/>
          <w:szCs w:val="21"/>
          <w:lang w:eastAsia="zh-CN"/>
        </w:rPr>
      </w:pPr>
      <w:r>
        <w:rPr>
          <w:rFonts w:hint="eastAsia" w:ascii="汉仪中黑 197" w:hAnsi="汉仪中黑 197" w:eastAsia="汉仪中黑 197" w:cs="汉仪中黑 197"/>
          <w:color w:val="000000"/>
          <w:kern w:val="0"/>
          <w:sz w:val="21"/>
          <w:szCs w:val="21"/>
        </w:rPr>
        <w:t>Release Settings:</w:t>
      </w:r>
    </w:p>
    <w:p w14:paraId="5768B1A3">
      <w:pPr>
        <w:widowControl/>
        <w:rPr>
          <w:rFonts w:hint="eastAsia" w:ascii="汉仪中黑 197" w:hAnsi="汉仪中黑 197" w:eastAsia="汉仪中黑 197" w:cs="汉仪中黑 197"/>
          <w:color w:val="000000"/>
          <w:kern w:val="0"/>
          <w:sz w:val="21"/>
          <w:szCs w:val="21"/>
          <w:lang w:eastAsia="zh-CN"/>
        </w:rPr>
      </w:pPr>
      <w:r>
        <w:rPr>
          <w:rFonts w:hint="eastAsia" w:ascii="汉仪中黑 197" w:hAnsi="汉仪中黑 197" w:eastAsia="汉仪中黑 197" w:cs="汉仪中黑 197"/>
          <w:color w:val="000000"/>
          <w:kern w:val="0"/>
          <w:sz w:val="21"/>
          <w:szCs w:val="21"/>
        </w:rPr>
        <w:t>1. Control and broadcast priority function of ordinary programs, interrupted programs, exclusive programs and gasket programs</w:t>
      </w:r>
    </w:p>
    <w:p w14:paraId="70C0C5C8">
      <w:pPr>
        <w:widowControl/>
        <w:rPr>
          <w:rFonts w:hint="eastAsia" w:ascii="汉仪中黑 197" w:hAnsi="汉仪中黑 197" w:eastAsia="汉仪中黑 197" w:cs="汉仪中黑 197"/>
          <w:color w:val="000000"/>
          <w:kern w:val="0"/>
          <w:sz w:val="21"/>
          <w:szCs w:val="21"/>
          <w:lang w:eastAsia="zh-CN"/>
        </w:rPr>
      </w:pPr>
      <w:r>
        <w:rPr>
          <w:rFonts w:hint="eastAsia" w:ascii="汉仪中黑 197" w:hAnsi="汉仪中黑 197" w:eastAsia="汉仪中黑 197" w:cs="汉仪中黑 197"/>
          <w:color w:val="000000"/>
          <w:kern w:val="0"/>
          <w:sz w:val="21"/>
          <w:szCs w:val="21"/>
        </w:rPr>
        <w:t>2. Functions of program broadcast date, terminal selection, saving, submission and release</w:t>
      </w:r>
    </w:p>
    <w:p w14:paraId="411FB64B">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3. Mechanism tree, selection, search and condition filtering of the device selection interface</w:t>
      </w:r>
    </w:p>
    <w:p w14:paraId="5794A754">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Program search, sort, edit, release, delete, view details, preview, paging and other functions, in the editing, can repeat the content of the program production 3.1-3.10</w:t>
      </w:r>
    </w:p>
    <w:p w14:paraId="088AA7CB">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Release progress statistics of the pop-up interface</w:t>
      </w:r>
    </w:p>
    <w:p w14:paraId="2E1903E1">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Specifies the terminal to delete programs</w:t>
      </w:r>
    </w:p>
    <w:p w14:paraId="62E9DFC3">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In the production play plan page, the plan name of the play plan, the setting of the play date, the program addition (including the program search, paging, sorting, preview, selection, etc.), the addition of the play time period, the drag, save, the next step, etc</w:t>
      </w:r>
    </w:p>
    <w:p w14:paraId="1AD34F65">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Features of the message save, next step, message name, message type, message content, message type, message type, playback speed, start time, end time, font size, font color, background color, background transparency</w:t>
      </w:r>
    </w:p>
    <w:p w14:paraId="3061A66B">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Search, searching, sorting, editing, publishing, deleting, viewing details, preview, paging and other functions</w:t>
      </w:r>
    </w:p>
    <w:p w14:paraId="54C59B8D">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On the pending review page, the message search, sorting, audit, paging, list display function</w:t>
      </w:r>
    </w:p>
    <w:p w14:paraId="190D8242">
      <w:pPr>
        <w:widowControl/>
        <w:rPr>
          <w:rFonts w:hint="eastAsia" w:ascii="汉仪中黑 197" w:hAnsi="汉仪中黑 197" w:eastAsia="汉仪中黑 197" w:cs="汉仪中黑 197"/>
          <w:color w:val="000000"/>
          <w:kern w:val="0"/>
          <w:sz w:val="21"/>
          <w:szCs w:val="21"/>
        </w:rPr>
      </w:pPr>
      <w:r>
        <w:rPr>
          <w:rFonts w:hint="eastAsia" w:ascii="汉仪中黑 197" w:hAnsi="汉仪中黑 197" w:eastAsia="汉仪中黑 197" w:cs="汉仪中黑 197"/>
          <w:color w:val="000000"/>
          <w:kern w:val="0"/>
          <w:sz w:val="21"/>
          <w:szCs w:val="21"/>
        </w:rPr>
        <w:t>On the audited page, message search, sorting, details, paging, list display function</w:t>
      </w:r>
    </w:p>
    <w:p w14:paraId="5087D104">
      <w:pPr>
        <w:widowControl/>
        <w:rPr>
          <w:rFonts w:hint="eastAsia"/>
        </w:rPr>
      </w:pPr>
    </w:p>
    <w:p w14:paraId="4F409C49">
      <w:pPr>
        <w:spacing w:line="280" w:lineRule="exact"/>
        <w:rPr>
          <w:rFonts w:hint="eastAsia"/>
        </w:rPr>
      </w:pPr>
    </w:p>
    <w:sectPr>
      <w:headerReference r:id="rId5" w:type="first"/>
      <w:footerReference r:id="rId8" w:type="first"/>
      <w:headerReference r:id="rId3" w:type="default"/>
      <w:footerReference r:id="rId6" w:type="default"/>
      <w:headerReference r:id="rId4" w:type="even"/>
      <w:footerReference r:id="rId7" w:type="even"/>
      <w:pgSz w:w="11906" w:h="16838"/>
      <w:pgMar w:top="1207" w:right="1133" w:bottom="1367" w:left="1276" w:header="113" w:footer="456"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仪中黑 197">
    <w:panose1 w:val="00020600040101010101"/>
    <w:charset w:val="86"/>
    <w:family w:val="auto"/>
    <w:pitch w:val="default"/>
    <w:sig w:usb0="A00002BF" w:usb1="18EF7CFA" w:usb2="00000016" w:usb3="00000000" w:csb0="000400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02985">
    <w:pPr>
      <w:pStyle w:val="2"/>
      <w:wordWrap w:val="0"/>
      <w:jc w:val="right"/>
      <w:rPr>
        <w:rFonts w:ascii="微软雅黑" w:hAnsi="微软雅黑" w:eastAsia="微软雅黑"/>
        <w:sz w:val="21"/>
        <w:szCs w:val="21"/>
      </w:rPr>
    </w:pPr>
    <w:r>
      <w:rPr>
        <w:rFonts w:ascii="微软雅黑" w:hAnsi="微软雅黑" w:eastAsia="微软雅黑"/>
        <w:sz w:val="21"/>
        <w:szCs w:val="21"/>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-43815</wp:posOffset>
              </wp:positionV>
              <wp:extent cx="5980430" cy="0"/>
              <wp:effectExtent l="0" t="4445" r="0" b="5080"/>
              <wp:wrapNone/>
              <wp:docPr id="4" name="自选图形 2"/>
              <wp:cNvGraphicFramePr/>
              <a:graphic xmlns:a="http://schemas.openxmlformats.org/drawingml/2006/main">
                <a:graphicData uri="http://schemas.microsoft.com/office/word/2010/wordprocessingShape">
                  <wps:wsp>
                    <wps:cNvCnPr/>
                    <wps:spPr>
                      <a:xfrm>
                        <a:off x="0" y="0"/>
                        <a:ext cx="598043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 o:spid="_x0000_s1026" o:spt="32" type="#_x0000_t32" style="position:absolute;left:0pt;margin-left:0pt;margin-top:-3.45pt;height:0pt;width:470.9pt;z-index:251659264;mso-width-relative:page;mso-height-relative:page;" filled="f" stroked="t" coordsize="21600,21600" o:gfxdata="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lQKgM1AAAAAYBAAAPAAAAAAAAAAEAIAAAACIAAABkcnMvZG93bnJldi54bWxQSwECFAAU&#10;AAAACACHTuJAMSsiPfUBAADjAwAADgAAAAAAAAABACAAAAAjAQAAZHJzL2Uyb0RvYy54bWxQSwUG&#10;AAAAAAYABgBZAQAAigUAAAAA&#10;">
              <v:fill on="f" focussize="0,0"/>
              <v:stroke color="#000000" joinstyle="round"/>
              <v:imagedata o:title=""/>
              <o:lock v:ext="edit" aspectratio="f"/>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95F44">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6E0F4">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458D1">
    <w:pPr>
      <w:keepNext w:val="0"/>
      <w:keepLines w:val="0"/>
      <w:widowControl/>
      <w:suppressLineNumbers w:val="0"/>
      <w:jc w:val="left"/>
      <w:rPr>
        <w:color w:val="558ED5" w:themeColor="text2" w:themeTint="99"/>
        <w14:textFill>
          <w14:solidFill>
            <w14:schemeClr w14:val="tx2">
              <w14:lumMod w14:val="60000"/>
              <w14:lumOff w14:val="40000"/>
            </w14:schemeClr>
          </w14:solidFill>
        </w14:textFill>
      </w:rPr>
    </w:pPr>
    <w:r>
      <w:rPr>
        <w:rFonts w:hint="eastAsia"/>
      </w:rPr>
      <w:br w:type="textWrapping"/>
    </w:r>
    <w:r>
      <w:rPr>
        <w:rFonts w:hint="default" w:ascii="Times New Roman" w:hAnsi="Times New Roman" w:eastAsia="宋体" w:cs="Times New Roman"/>
        <w:b/>
        <w:bCs/>
        <w:color w:val="558ED5" w:themeColor="text2" w:themeTint="99"/>
        <w:kern w:val="0"/>
        <w:sz w:val="28"/>
        <w:szCs w:val="28"/>
        <w:lang w:val="en-US" w:eastAsia="zh-CN" w:bidi="ar"/>
        <w14:textFill>
          <w14:solidFill>
            <w14:schemeClr w14:val="tx2">
              <w14:lumMod w14:val="60000"/>
              <w14:lumOff w14:val="40000"/>
            </w14:schemeClr>
          </w14:solidFill>
        </w14:textFill>
      </w:rPr>
      <w:t>GuangDong Duiying Electronics Technology Co.,Ltd</w:t>
    </w:r>
  </w:p>
  <w:p w14:paraId="1EC796DD">
    <w:pPr>
      <w:pStyle w:val="3"/>
      <w:jc w:val="left"/>
      <w:rPr>
        <w:rStyle w:val="6"/>
        <w:woUserID w:val="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22A46">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4AC07">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AB1AA0"/>
    <w:multiLevelType w:val="multilevel"/>
    <w:tmpl w:val="4FAB1AA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E136F2D"/>
    <w:multiLevelType w:val="multilevel"/>
    <w:tmpl w:val="7E136F2D"/>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JjNDBlOWUxYmMxZjAzZDc4MTA1ZTY0MzY2ZDIzOTMifQ=="/>
  </w:docVars>
  <w:rsids>
    <w:rsidRoot w:val="00172A27"/>
    <w:rsid w:val="000266C8"/>
    <w:rsid w:val="000B507D"/>
    <w:rsid w:val="000F5BD6"/>
    <w:rsid w:val="00115C55"/>
    <w:rsid w:val="00173DAB"/>
    <w:rsid w:val="00191951"/>
    <w:rsid w:val="00292E81"/>
    <w:rsid w:val="003838D2"/>
    <w:rsid w:val="00404C6F"/>
    <w:rsid w:val="005171DF"/>
    <w:rsid w:val="00522B80"/>
    <w:rsid w:val="00532514"/>
    <w:rsid w:val="00617DEC"/>
    <w:rsid w:val="00636D86"/>
    <w:rsid w:val="006A7749"/>
    <w:rsid w:val="006A7C97"/>
    <w:rsid w:val="00765BC2"/>
    <w:rsid w:val="00774570"/>
    <w:rsid w:val="0080348D"/>
    <w:rsid w:val="00884AB8"/>
    <w:rsid w:val="008C09B4"/>
    <w:rsid w:val="008F01E7"/>
    <w:rsid w:val="00982AEF"/>
    <w:rsid w:val="009D267E"/>
    <w:rsid w:val="00A01AD1"/>
    <w:rsid w:val="00A575AB"/>
    <w:rsid w:val="00AA2C7F"/>
    <w:rsid w:val="00AC6B8B"/>
    <w:rsid w:val="00AE6FDC"/>
    <w:rsid w:val="00B07553"/>
    <w:rsid w:val="00B67F17"/>
    <w:rsid w:val="00BB3DF0"/>
    <w:rsid w:val="00BC56FC"/>
    <w:rsid w:val="00C57BA0"/>
    <w:rsid w:val="00C621B5"/>
    <w:rsid w:val="00D0108F"/>
    <w:rsid w:val="00D07DAC"/>
    <w:rsid w:val="00E92CB3"/>
    <w:rsid w:val="00F106CC"/>
    <w:rsid w:val="00F531A2"/>
    <w:rsid w:val="00F6738A"/>
    <w:rsid w:val="028B5457"/>
    <w:rsid w:val="0CDB184C"/>
    <w:rsid w:val="0CE04111"/>
    <w:rsid w:val="1208222A"/>
    <w:rsid w:val="139F1850"/>
    <w:rsid w:val="16BA5EB3"/>
    <w:rsid w:val="19341F4D"/>
    <w:rsid w:val="1A8B7A86"/>
    <w:rsid w:val="21633EC3"/>
    <w:rsid w:val="25DF4931"/>
    <w:rsid w:val="282D47A8"/>
    <w:rsid w:val="2F083808"/>
    <w:rsid w:val="34394463"/>
    <w:rsid w:val="388E6443"/>
    <w:rsid w:val="4DB36BDD"/>
    <w:rsid w:val="58FDBFE7"/>
    <w:rsid w:val="592363D2"/>
    <w:rsid w:val="59C30342"/>
    <w:rsid w:val="5A0A44ED"/>
    <w:rsid w:val="64B74A3C"/>
    <w:rsid w:val="6DAC1227"/>
    <w:rsid w:val="6E292877"/>
    <w:rsid w:val="6EFA6583"/>
    <w:rsid w:val="6FCB0CF7"/>
    <w:rsid w:val="728D028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qFormat/>
    <w:uiPriority w:val="0"/>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kern w:val="2"/>
      <w:sz w:val="18"/>
    </w:rPr>
  </w:style>
  <w:style w:type="character" w:customStyle="1" w:styleId="8">
    <w:name w:val="页眉 字符"/>
    <w:link w:val="3"/>
    <w:uiPriority w:val="99"/>
    <w:rPr>
      <w:kern w:val="2"/>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star-net</Company>
  <Pages>5</Pages>
  <Words>477</Words>
  <Characters>2680</Characters>
  <Lines>26</Lines>
  <Paragraphs>7</Paragraphs>
  <TotalTime>2</TotalTime>
  <ScaleCrop>false</ScaleCrop>
  <LinksUpToDate>false</LinksUpToDate>
  <CharactersWithSpaces>3090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2020-06-09T08:19:00Z</dcterms:created>
  <dc:creator>陈心</dc:creator>
  <cp:lastModifiedBy>Dream.工作室【招加盟】</cp:lastModifiedBy>
  <cp:lastPrinted>2011-04-21T08:36:00Z</cp:lastPrinted>
  <dcterms:modified xsi:type="dcterms:W3CDTF">2024-12-02T01:56:53Z</dcterms:modified>
  <dc:title>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301F0BE2505043E3BA0DDB702B1EE0CD_13</vt:lpwstr>
  </property>
</Properties>
</file>